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14DBD">
      <w:pPr>
        <w:spacing w:line="576" w:lineRule="exact"/>
        <w:rPr>
          <w:rFonts w:hint="eastAsia" w:eastAsia="黑体"/>
          <w:sz w:val="32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2</w:t>
      </w:r>
    </w:p>
    <w:tbl>
      <w:tblPr>
        <w:tblStyle w:val="2"/>
        <w:tblW w:w="0" w:type="auto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3533"/>
        <w:gridCol w:w="3014"/>
        <w:gridCol w:w="1587"/>
      </w:tblGrid>
      <w:tr w14:paraId="43DCA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8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01383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2DA99036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  <w:lang w:val="en-US" w:eastAsia="zh-CN"/>
              </w:rPr>
              <w:t>关于成都金沙遗址博物馆2027-2028年文物保护监测与调控系统平台运行维护项目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61227F52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23EC3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862B8">
            <w:pPr>
              <w:jc w:val="center"/>
              <w:rPr>
                <w:rFonts w:ascii="方正仿宋_GBK" w:hAnsi="方正仿宋_GB2312" w:eastAsia="方正仿宋_GBK" w:cs="方正仿宋_GB2312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</w:rPr>
              <w:t>序号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501DE">
            <w:pPr>
              <w:jc w:val="center"/>
              <w:rPr>
                <w:rFonts w:ascii="方正仿宋_GBK" w:hAnsi="方正仿宋_GB2312" w:eastAsia="方正仿宋_GBK" w:cs="方正仿宋_GB2312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</w:rPr>
              <w:t>报价内容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11073">
            <w:pPr>
              <w:jc w:val="center"/>
              <w:rPr>
                <w:rFonts w:ascii="方正仿宋_GBK" w:hAnsi="方正仿宋_GB2312" w:eastAsia="方正仿宋_GBK" w:cs="方正仿宋_GB2312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</w:rPr>
              <w:t>含税报价金额（保留2位小数）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B4538">
            <w:pPr>
              <w:jc w:val="center"/>
              <w:rPr>
                <w:rFonts w:hint="eastAsia" w:ascii="方正仿宋_GBK" w:hAnsi="方正仿宋_GB2312" w:eastAsia="方正仿宋_GBK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223DF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32" w:type="dxa"/>
            <w:shd w:val="clear" w:color="auto" w:fill="auto"/>
            <w:vAlign w:val="center"/>
          </w:tcPr>
          <w:p w14:paraId="357E4B24">
            <w:pPr>
              <w:jc w:val="center"/>
              <w:rPr>
                <w:rFonts w:ascii="方正仿宋_GBK" w:hAnsi="方正仿宋_GB2312" w:eastAsia="方正仿宋_GBK" w:cs="方正仿宋_GB2312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</w:rPr>
              <w:t>1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44D7E1EF">
            <w:pPr>
              <w:jc w:val="center"/>
              <w:rPr>
                <w:rFonts w:hint="default" w:ascii="方正仿宋_GBK" w:hAnsi="方正仿宋_GB2312" w:eastAsia="方正仿宋_GBK" w:cs="方正仿宋_GB2312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  <w:lang w:val="en-US" w:eastAsia="zh-CN"/>
              </w:rPr>
              <w:t>博物馆馆藏可移动文物预防性保护系统平台维护</w:t>
            </w:r>
          </w:p>
        </w:tc>
        <w:tc>
          <w:tcPr>
            <w:tcW w:w="3014" w:type="dxa"/>
            <w:shd w:val="clear" w:color="auto" w:fill="auto"/>
            <w:vAlign w:val="center"/>
          </w:tcPr>
          <w:p w14:paraId="2FC453A5">
            <w:pPr>
              <w:jc w:val="center"/>
              <w:rPr>
                <w:rFonts w:ascii="方正仿宋_GBK" w:hAnsi="方正仿宋_GB2312" w:eastAsia="方正仿宋_GBK" w:cs="方正仿宋_GB2312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</w:rPr>
              <w:t>万元/年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7305DC1D">
            <w:pPr>
              <w:jc w:val="center"/>
              <w:rPr>
                <w:rFonts w:hint="eastAsia" w:ascii="方正仿宋_GBK" w:hAnsi="方正仿宋_GB2312" w:eastAsia="方正仿宋_GBK" w:cs="方正仿宋_GB2312"/>
                <w:sz w:val="28"/>
                <w:szCs w:val="28"/>
                <w:u w:val="single"/>
              </w:rPr>
            </w:pPr>
          </w:p>
        </w:tc>
      </w:tr>
      <w:tr w14:paraId="5A2FE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32" w:type="dxa"/>
            <w:shd w:val="clear" w:color="auto" w:fill="auto"/>
            <w:vAlign w:val="center"/>
          </w:tcPr>
          <w:p w14:paraId="4211CE08">
            <w:pPr>
              <w:jc w:val="center"/>
              <w:rPr>
                <w:rFonts w:ascii="方正仿宋_GBK" w:hAnsi="方正仿宋_GB2312" w:eastAsia="方正仿宋_GBK" w:cs="方正仿宋_GB2312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</w:rPr>
              <w:t>2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09175022">
            <w:pPr>
              <w:jc w:val="center"/>
              <w:rPr>
                <w:rFonts w:hint="default" w:ascii="方正仿宋_GBK" w:hAnsi="方正仿宋_GB2312" w:eastAsia="方正仿宋_GBK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  <w:lang w:val="en-US" w:eastAsia="zh-CN"/>
              </w:rPr>
              <w:t>园区内遗址赋存环境监测系统维护</w:t>
            </w:r>
          </w:p>
        </w:tc>
        <w:tc>
          <w:tcPr>
            <w:tcW w:w="3014" w:type="dxa"/>
            <w:shd w:val="clear" w:color="auto" w:fill="auto"/>
            <w:vAlign w:val="center"/>
          </w:tcPr>
          <w:p w14:paraId="459A31AE">
            <w:pPr>
              <w:jc w:val="center"/>
              <w:rPr>
                <w:rFonts w:ascii="方正仿宋_GBK" w:hAnsi="方正仿宋_GB2312" w:eastAsia="方正仿宋_GBK" w:cs="方正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</w:rPr>
              <w:t>万元/年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FAF71AC">
            <w:pPr>
              <w:jc w:val="center"/>
              <w:rPr>
                <w:rFonts w:hint="eastAsia" w:ascii="方正仿宋_GBK" w:hAnsi="方正仿宋_GB2312" w:eastAsia="方正仿宋_GBK" w:cs="方正仿宋_GB2312"/>
                <w:sz w:val="28"/>
                <w:szCs w:val="28"/>
                <w:u w:val="single"/>
              </w:rPr>
            </w:pPr>
          </w:p>
        </w:tc>
      </w:tr>
      <w:tr w14:paraId="2C77C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32" w:type="dxa"/>
            <w:shd w:val="clear" w:color="auto" w:fill="auto"/>
            <w:vAlign w:val="center"/>
          </w:tcPr>
          <w:p w14:paraId="765B914D">
            <w:pPr>
              <w:jc w:val="center"/>
              <w:rPr>
                <w:rFonts w:ascii="方正仿宋_GBK" w:hAnsi="方正仿宋_GB2312" w:eastAsia="方正仿宋_GBK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</w:rPr>
              <w:t>3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67C69681">
            <w:pPr>
              <w:jc w:val="center"/>
              <w:rPr>
                <w:rFonts w:hint="default" w:ascii="方正仿宋_GBK" w:hAnsi="方正仿宋_GB2312" w:eastAsia="方正仿宋_GBK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  <w:lang w:val="en-US" w:eastAsia="zh-CN"/>
              </w:rPr>
              <w:t>金沙遗址祭祀区监测及预警系统维护</w:t>
            </w:r>
          </w:p>
        </w:tc>
        <w:tc>
          <w:tcPr>
            <w:tcW w:w="3014" w:type="dxa"/>
            <w:shd w:val="clear" w:color="auto" w:fill="auto"/>
            <w:vAlign w:val="center"/>
          </w:tcPr>
          <w:p w14:paraId="05BA8E96">
            <w:pPr>
              <w:jc w:val="center"/>
              <w:rPr>
                <w:rFonts w:ascii="方正仿宋_GBK" w:hAnsi="方正仿宋_GB2312" w:eastAsia="方正仿宋_GBK" w:cs="方正仿宋_GB2312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K" w:hAnsi="方正仿宋_GB2312" w:eastAsia="方正仿宋_GBK" w:cs="方正仿宋_GB2312"/>
                <w:sz w:val="28"/>
                <w:szCs w:val="28"/>
              </w:rPr>
              <w:t>万元/年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023474C">
            <w:pPr>
              <w:jc w:val="center"/>
              <w:rPr>
                <w:rFonts w:hint="eastAsia" w:ascii="方正仿宋_GBK" w:hAnsi="方正仿宋_GB2312" w:eastAsia="方正仿宋_GBK" w:cs="方正仿宋_GB2312"/>
                <w:sz w:val="28"/>
                <w:szCs w:val="28"/>
                <w:u w:val="single"/>
              </w:rPr>
            </w:pPr>
          </w:p>
        </w:tc>
      </w:tr>
      <w:tr w14:paraId="7E8E1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32" w:type="dxa"/>
            <w:shd w:val="clear" w:color="auto" w:fill="auto"/>
            <w:vAlign w:val="center"/>
          </w:tcPr>
          <w:p w14:paraId="44F05D07">
            <w:pPr>
              <w:jc w:val="center"/>
              <w:rPr>
                <w:rFonts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7A13F582">
            <w:pPr>
              <w:jc w:val="center"/>
              <w:rPr>
                <w:rFonts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3014" w:type="dxa"/>
            <w:shd w:val="clear" w:color="auto" w:fill="auto"/>
            <w:vAlign w:val="center"/>
          </w:tcPr>
          <w:p w14:paraId="0595A30F">
            <w:pPr>
              <w:jc w:val="center"/>
              <w:rPr>
                <w:rFonts w:ascii="方正仿宋_GB2312" w:hAnsi="方正仿宋_GB2312" w:eastAsia="方正仿宋_GB2312" w:cs="方正仿宋_GB2312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0F7F9FB1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</w:p>
        </w:tc>
      </w:tr>
    </w:tbl>
    <w:p w14:paraId="046916C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Arial Unicode MS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KSOFBC51A9CA">
    <w:panose1 w:val="03000509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5D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2026-07-20T09:57:20Z</dcterms:created>
  <dc:creator>Administrator</dc:creator>
  <cp:lastModifiedBy>文達Marvin</cp:lastModifiedBy>
  <dcterms:modified xsi:type="dcterms:W3CDTF">2026-07-20T09:57:25Z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eyJoZGlkIjoiNWIyZTAwYjQwOWRiNmU1NDMzOWU1Mjg0MjkwNDIzYTMiLCJ1c2VySWQiOiIyNzcxNjg0OTUifQ==</vt:lpwstr>
  </property>
  <property fmtid="{D5CDD505-2E9C-101B-9397-08002B2CF9AE}" pid="4" name="ICV">
    <vt:lpwstr>B2F248C8225E458BAEE685D7F91AA6DF_12</vt:lpwstr>
  </property>
</Properties>
</file>