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B819F">
      <w:pPr>
        <w:pStyle w:val="2"/>
        <w:widowControl/>
        <w:spacing w:before="0" w:beforeAutospacing="0" w:after="0" w:afterAutospacing="0" w:line="600" w:lineRule="exact"/>
        <w:ind w:firstLine="42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附件1：</w:t>
      </w:r>
    </w:p>
    <w:p w14:paraId="3B07ADBB">
      <w:pPr>
        <w:pStyle w:val="2"/>
        <w:widowControl/>
        <w:ind w:firstLine="420"/>
        <w:jc w:val="center"/>
        <w:rPr>
          <w:rFonts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成都金沙遗址博物馆</w:t>
      </w:r>
    </w:p>
    <w:p w14:paraId="67FBFC5B">
      <w:pPr>
        <w:pStyle w:val="2"/>
        <w:widowControl/>
        <w:ind w:firstLine="420"/>
        <w:jc w:val="center"/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2027年节庆主题社教活动项目</w:t>
      </w:r>
      <w:r>
        <w:rPr>
          <w:rFonts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需求</w:t>
      </w:r>
    </w:p>
    <w:p w14:paraId="5881E31E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一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项目名称：成都金沙遗址博物馆2027年节庆主题社教活动（暂定名）</w:t>
      </w:r>
    </w:p>
    <w:p w14:paraId="4AA8A16B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二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项目周期：2027年5月—12月</w:t>
      </w:r>
    </w:p>
    <w:p w14:paraId="6BED72C4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三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项目地点：成都金沙遗址博物馆遗迹馆、陈列馆、金沙教育中心</w:t>
      </w:r>
    </w:p>
    <w:p w14:paraId="442844FE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四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目标人群：全年龄段公众，重点覆盖亲子家庭、青少年、社区居民及外地游客</w:t>
      </w:r>
    </w:p>
    <w:p w14:paraId="31FB2D8C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五、主要内容及</w:t>
      </w:r>
      <w:r>
        <w:rPr>
          <w:rFonts w:ascii="方正仿宋_GBK" w:hAnsi="宋体" w:eastAsia="方正仿宋_GBK" w:cs="宋体"/>
          <w:sz w:val="32"/>
          <w:szCs w:val="32"/>
        </w:rPr>
        <w:t>需求</w:t>
      </w:r>
    </w:p>
    <w:p w14:paraId="33DF9742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  <w:lang w:eastAsia="zh-CN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（一）节日主题展演活动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（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不少于2场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）</w:t>
      </w:r>
    </w:p>
    <w:p w14:paraId="3D77AF8A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活动需求：</w:t>
      </w:r>
    </w:p>
    <w:p w14:paraId="5CAE0D96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1.根据每场活动提供设备服务，包括话筒不少于2个（输出阻抗在150至250Ω）、音响不少于1套（频响：38Hz-20KHz，声压：129dB，灵敏度：101dB，标称阻抗：8Ω），活动现场桌子不少于8张（规格不小于1米），椅子不少于100把（规格：50*50*75）以及其他活动所需设备搭建和调试。</w:t>
      </w:r>
    </w:p>
    <w:p w14:paraId="566AC43B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2.采用稳定器拍摄活动花絮，流程定机位摄像（时长为3个小时），流程视频剪辑成品时长不少于1个小时，分辨率位1920*1080。稳定器花絮拍摄成品不低于2分钟，分辨率位1920*1080。</w:t>
      </w:r>
    </w:p>
    <w:p w14:paraId="442FC9C7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3.每场活动拍摄照片数量不少于300张，单张照片画质不低于5M。</w:t>
      </w:r>
    </w:p>
    <w:p w14:paraId="78897D65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4.LED屏需要满足P3以上，清晰度为高清大屏（尺寸不小于3*15m）。处理器可以播放高清视频及讲课PPT。</w:t>
      </w:r>
    </w:p>
    <w:p w14:paraId="36FEE9C6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5.活动需进行网络直播，网络直播服务包括切换台、推流设备、网络资源、信号传输摄像机。</w:t>
      </w:r>
    </w:p>
    <w:p w14:paraId="6370DC48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6.活动氛围布置包含但不限于竖版、横板电子海报各一张、KT板不少于5张（尺寸不小于1m×0.6m)、桁架1套（尺寸不不小于1.5m×2m）</w:t>
      </w:r>
    </w:p>
    <w:p w14:paraId="1EA32820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7.所有节日主题展演活动，每场活动现场在岗工作人员不少于3人，负责展演流程把控、节目衔接、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设备调控、</w:t>
      </w:r>
      <w:r>
        <w:rPr>
          <w:rFonts w:hint="eastAsia" w:ascii="方正仿宋_GBK" w:hAnsi="宋体" w:eastAsia="方正仿宋_GBK" w:cs="宋体"/>
          <w:sz w:val="32"/>
          <w:szCs w:val="32"/>
        </w:rPr>
        <w:t>舞台调度、观众互动引导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观演秩序维护、道具物资看管、突发情况处置。根据现场观演人数动态增配工作人员，足额配齐岗位人手，保障展演顺畅开展、现场安全可控。</w:t>
      </w:r>
    </w:p>
    <w:p w14:paraId="3DCBAB43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（二）节日现场体验活动</w:t>
      </w:r>
    </w:p>
    <w:p w14:paraId="531BD181">
      <w:pPr>
        <w:pStyle w:val="2"/>
        <w:widowControl/>
        <w:ind w:firstLine="640" w:firstLineChars="20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202</w:t>
      </w:r>
      <w:r>
        <w:rPr>
          <w:rFonts w:ascii="方正仿宋_GBK" w:hAnsi="宋体" w:eastAsia="方正仿宋_GBK" w:cs="宋体"/>
          <w:sz w:val="32"/>
          <w:szCs w:val="32"/>
        </w:rPr>
        <w:t>7</w:t>
      </w:r>
      <w:r>
        <w:rPr>
          <w:rFonts w:hint="eastAsia" w:ascii="方正仿宋_GBK" w:hAnsi="宋体" w:eastAsia="方正仿宋_GBK" w:cs="宋体"/>
          <w:sz w:val="32"/>
          <w:szCs w:val="32"/>
        </w:rPr>
        <w:t>年全年策划开展不少于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4</w:t>
      </w:r>
      <w:r>
        <w:rPr>
          <w:rFonts w:hint="eastAsia" w:ascii="方正仿宋_GBK" w:hAnsi="宋体" w:eastAsia="方正仿宋_GBK" w:cs="宋体"/>
          <w:sz w:val="32"/>
          <w:szCs w:val="32"/>
        </w:rPr>
        <w:t>个节日，包含但不限于劳动节、端午节、中秋节、国庆节等，最低不少于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10</w:t>
      </w:r>
      <w:r>
        <w:rPr>
          <w:rFonts w:hint="eastAsia" w:ascii="方正仿宋_GBK" w:hAnsi="宋体" w:eastAsia="方正仿宋_GBK" w:cs="宋体"/>
          <w:sz w:val="32"/>
          <w:szCs w:val="32"/>
        </w:rPr>
        <w:t>场活动，参与活动人数不少于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1</w:t>
      </w:r>
      <w:r>
        <w:rPr>
          <w:rFonts w:ascii="方正仿宋_GBK" w:hAnsi="宋体" w:eastAsia="方正仿宋_GBK" w:cs="宋体"/>
          <w:sz w:val="32"/>
          <w:szCs w:val="32"/>
        </w:rPr>
        <w:t>000</w:t>
      </w:r>
      <w:r>
        <w:rPr>
          <w:rFonts w:hint="eastAsia" w:ascii="方正仿宋_GBK" w:hAnsi="宋体" w:eastAsia="方正仿宋_GBK" w:cs="宋体"/>
          <w:sz w:val="32"/>
          <w:szCs w:val="32"/>
        </w:rPr>
        <w:t>人。</w:t>
      </w:r>
    </w:p>
    <w:p w14:paraId="6D20C1F2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项目需求：</w:t>
      </w:r>
    </w:p>
    <w:p w14:paraId="2AFB9A9F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1.</w:t>
      </w:r>
      <w:r>
        <w:rPr>
          <w:rFonts w:hint="eastAsia" w:ascii="方正仿宋_GBK" w:hAnsi="宋体" w:eastAsia="方正仿宋_GBK" w:cs="宋体"/>
          <w:sz w:val="32"/>
          <w:szCs w:val="32"/>
        </w:rPr>
        <w:tab/>
      </w:r>
      <w:r>
        <w:rPr>
          <w:rFonts w:hint="eastAsia" w:ascii="方正仿宋_GBK" w:hAnsi="宋体" w:eastAsia="方正仿宋_GBK" w:cs="宋体"/>
          <w:sz w:val="32"/>
          <w:szCs w:val="32"/>
        </w:rPr>
        <w:t>活动氛围布置</w:t>
      </w:r>
    </w:p>
    <w:p w14:paraId="3B56716C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每场活动现场包含但不限于竖版、横板电子海报各一张、KT板不少于2张（尺寸不小于1m×0.6m)、和节庆相关的拍照打卡氛围布置不少于1套。</w:t>
      </w:r>
    </w:p>
    <w:p w14:paraId="6D4D13B9">
      <w:pPr>
        <w:pStyle w:val="2"/>
        <w:widowControl/>
        <w:numPr>
          <w:ilvl w:val="0"/>
          <w:numId w:val="1"/>
        </w:numPr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体验活动耗材</w:t>
      </w:r>
    </w:p>
    <w:p w14:paraId="0E0742F7">
      <w:pPr>
        <w:pStyle w:val="2"/>
        <w:widowControl/>
        <w:ind w:firstLine="640" w:firstLineChars="20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金沙非遗主题手工材料包总数量共计600套，包含太阳神鸟竹编、蜀锦饰品、泥仿制金沙陶器、金沙文物香囊、古蜀錾刻、青铜立人皮影六大类手工材料，每类材料包各100套，所有产品需贴合金沙古蜀文物文化主题，材质优良、工艺合规、规格达标，具体要求如下：</w:t>
      </w:r>
    </w:p>
    <w:p w14:paraId="495CD763">
      <w:pPr>
        <w:pStyle w:val="2"/>
        <w:widowControl/>
        <w:numPr>
          <w:ilvl w:val="0"/>
          <w:numId w:val="0"/>
        </w:numPr>
        <w:spacing w:before="0" w:beforeAutospacing="0" w:after="0" w:afterAutospacing="0"/>
        <w:ind w:left="0" w:leftChars="0"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（1）“太阳神鸟” 竹编材料包含但不限于：太阳神鸟镂空卡纸（尺寸不小于 0.25m×0.25m）、各色篾条、装裱框（尺寸不小于 0.25m×0.25m），总数量 100 套。 </w:t>
      </w:r>
    </w:p>
    <w:p w14:paraId="7143AABD">
      <w:pPr>
        <w:pStyle w:val="2"/>
        <w:widowControl/>
        <w:numPr>
          <w:ilvl w:val="0"/>
          <w:numId w:val="0"/>
        </w:numPr>
        <w:ind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（2）蜀锦饰品材料包含但不限于：各色蜀锦布料、饰品配件、胶水，总数量 100 套。</w:t>
      </w:r>
    </w:p>
    <w:p w14:paraId="327C8E24">
      <w:pPr>
        <w:pStyle w:val="2"/>
        <w:widowControl/>
        <w:numPr>
          <w:ilvl w:val="0"/>
          <w:numId w:val="0"/>
        </w:numPr>
        <w:ind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（3）泥仿制金沙陶器材料包含但不限于：泥土、简装工具、垫板，总数量 100 套。 </w:t>
      </w:r>
    </w:p>
    <w:p w14:paraId="4B7879B4">
      <w:pPr>
        <w:pStyle w:val="2"/>
        <w:widowControl/>
        <w:numPr>
          <w:ilvl w:val="0"/>
          <w:numId w:val="0"/>
        </w:numPr>
        <w:ind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（4）香囊材料包含但不限于：布艺、印有金沙文物图案、可自行缝制，总数量 100 套。 </w:t>
      </w:r>
    </w:p>
    <w:p w14:paraId="48525C91">
      <w:pPr>
        <w:pStyle w:val="2"/>
        <w:widowControl/>
        <w:numPr>
          <w:ilvl w:val="0"/>
          <w:numId w:val="0"/>
        </w:numPr>
        <w:ind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（5）錾刻材料包含但不限于：铝锡纸片、金沙蛙形器线稿卡纸、不织布、压痕笔、胶水、装裱框（尺寸不小于 A6），总数量 100 套。 </w:t>
      </w:r>
    </w:p>
    <w:p w14:paraId="6412BC0B">
      <w:pPr>
        <w:pStyle w:val="2"/>
        <w:widowControl/>
        <w:numPr>
          <w:ilvl w:val="0"/>
          <w:numId w:val="0"/>
        </w:numPr>
        <w:ind w:right="0" w:rightChars="0" w:firstLine="640" w:firstLineChars="20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（6）皮影材料包含但不限于：青铜立人主题的皮影手工材料（可组装，可涂色，成品尺寸不小于 A5），总数量 100 套。</w:t>
      </w:r>
    </w:p>
    <w:p w14:paraId="7A6BF7AC">
      <w:pPr>
        <w:pStyle w:val="2"/>
        <w:widowControl/>
        <w:spacing w:before="0" w:beforeAutospacing="0" w:after="0" w:afterAutospacing="0"/>
        <w:ind w:firstLine="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3.</w:t>
      </w:r>
      <w:r>
        <w:rPr>
          <w:rFonts w:hint="eastAsia" w:ascii="方正仿宋_GBK" w:hAnsi="宋体" w:eastAsia="方正仿宋_GBK" w:cs="宋体"/>
          <w:sz w:val="32"/>
          <w:szCs w:val="32"/>
        </w:rPr>
        <w:tab/>
      </w:r>
      <w:r>
        <w:rPr>
          <w:rFonts w:hint="eastAsia" w:ascii="方正仿宋_GBK" w:hAnsi="宋体" w:eastAsia="方正仿宋_GBK" w:cs="宋体"/>
          <w:sz w:val="32"/>
          <w:szCs w:val="32"/>
        </w:rPr>
        <w:t>人员配比</w:t>
      </w:r>
    </w:p>
    <w:p w14:paraId="7E4486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所有节庆手工体验场次，现场在岗工作人员不少于 3 人，全程双人值守，严禁单人开展活动。</w:t>
      </w:r>
    </w:p>
    <w:p w14:paraId="40003E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实行主辅岗分工：主岗负责手工教学、示范讲解、游客答疑；辅岗负责签到、物料分发补给、秩序维护、现场安全巡查。</w:t>
      </w:r>
    </w:p>
    <w:p w14:paraId="72EA8C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节假日、亲子高峰专场，根据参与人数动态增配工作人员，保障活动安全有序。</w:t>
      </w:r>
    </w:p>
    <w:p w14:paraId="4ED09B9C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56E94D92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7D37437D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1E20B263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7DDEB71A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1BB5215B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0D1FE7D7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5BE81BDF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63DD2AD6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35E5C198">
      <w:pPr>
        <w:pStyle w:val="2"/>
        <w:widowControl/>
        <w:rPr>
          <w:rFonts w:hint="eastAsia" w:ascii="方正仿宋_GBK" w:hAnsi="宋体" w:eastAsia="方正仿宋_GBK" w:cs="宋体"/>
          <w:sz w:val="32"/>
          <w:szCs w:val="32"/>
        </w:rPr>
      </w:pPr>
    </w:p>
    <w:p w14:paraId="74D9BB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MicrosoftYaHei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F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2026-07-21T06:13:02Z</dcterms:created>
  <dc:creator>Administrator</dc:creator>
  <cp:lastModifiedBy>吴彬</cp:lastModifiedBy>
  <dcterms:modified xsi:type="dcterms:W3CDTF">2026-07-21T06:13:45Z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DAB5DD579C864112B46605D2D07DF215_12</vt:lpwstr>
  </property>
</Properties>
</file>