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</w:rPr>
      </w:pPr>
      <w:bookmarkStart w:id="0" w:name="_GoBack"/>
      <w:bookmarkEnd w:id="0"/>
      <w:r>
        <w:rPr>
          <w:rFonts w:hint="eastAsia" w:ascii="方正小标宋_GBK" w:hAnsi="仿宋" w:eastAsia="方正小标宋_GBK"/>
          <w:color w:val="000000"/>
          <w:sz w:val="44"/>
        </w:rPr>
        <w:t>（供应商名称）</w:t>
      </w:r>
    </w:p>
    <w:p>
      <w:pPr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</w:rPr>
      </w:pPr>
      <w:r>
        <w:rPr>
          <w:rFonts w:hint="eastAsia" w:ascii="方正小标宋_GBK" w:hAnsi="仿宋" w:eastAsia="方正小标宋_GBK"/>
          <w:color w:val="000000"/>
          <w:sz w:val="44"/>
        </w:rPr>
        <w:t>关于</w:t>
      </w:r>
      <w:r>
        <w:rPr>
          <w:rFonts w:hint="eastAsia" w:ascii="方正小标宋_GBK" w:hAnsi="仿宋" w:eastAsia="方正小标宋_GBK"/>
          <w:color w:val="000000"/>
          <w:sz w:val="44"/>
          <w:lang w:val="en-US" w:eastAsia="zh-CN"/>
        </w:rPr>
        <w:t>成都金沙遗址博物馆安检设备租赁</w:t>
      </w:r>
      <w:r>
        <w:rPr>
          <w:rFonts w:hint="eastAsia" w:ascii="方正小标宋_GBK" w:hAnsi="方正小标宋_GBK" w:eastAsia="方正小标宋_GBK"/>
          <w:color w:val="000000"/>
          <w:sz w:val="44"/>
        </w:rPr>
        <w:t>项目</w:t>
      </w:r>
      <w:r>
        <w:rPr>
          <w:rFonts w:hint="eastAsia" w:ascii="方正小标宋_GBK" w:hAnsi="仿宋" w:eastAsia="方正小标宋_GBK"/>
          <w:color w:val="000000"/>
          <w:sz w:val="44"/>
        </w:rPr>
        <w:t>的报价明细表</w:t>
      </w:r>
    </w:p>
    <w:p>
      <w:pPr>
        <w:spacing w:line="600" w:lineRule="exact"/>
        <w:jc w:val="left"/>
        <w:rPr>
          <w:rFonts w:hint="eastAsia" w:ascii="方正小标宋_GBK" w:hAnsi="仿宋" w:eastAsia="方正小标宋_GBK"/>
          <w:color w:val="000000"/>
          <w:sz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706"/>
        <w:gridCol w:w="1388"/>
        <w:gridCol w:w="6375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名称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单位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数量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要求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52" w:hRule="atLeast"/>
        </w:trPr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X光机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eastAsia="zh-CN"/>
              </w:rPr>
              <w:t>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6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执行标准（强制）</w:t>
            </w:r>
          </w:p>
          <w:p>
            <w:pPr>
              <w:pStyle w:val="2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GB 15208.1-2018 微剂量X射线安全检查设备 通用要求</w:t>
            </w:r>
          </w:p>
          <w:p>
            <w:pPr>
              <w:pStyle w:val="2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GB 15208.2-2018 透射式行包安检机（主流）</w:t>
            </w:r>
          </w:p>
          <w:p>
            <w:pPr>
              <w:pStyle w:val="2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GB 15208.3-2018 货物安检机</w:t>
            </w:r>
          </w:p>
          <w:p>
            <w:pPr>
              <w:pStyle w:val="2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需公安部检测报告+辐射安全许可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 xml:space="preserve">1、通道尺寸：500±50 毫米≥宽，300±50 毫米≥高； 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2、X 射线源数量≥1；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3、输送带带速：≥0.20m/s；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4、最大负载：≥40kg；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 xml:space="preserve">5、线分辨力：直径≥0.0787 mm金属线； 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 xml:space="preserve">6、穿透分辨力：直径≥0.127mm； 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7、穿透力：≥16mm厚钢板；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8、周围剂量当量率：≤0.1μSv/h（距设备的任何可达表面100mm处）、≤0.1μSv/h（工作人员位置）；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9、图像放大功能：放大显示所选中区域的物体图像，任意区域放大应不小于2倍；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10、图像存储：所有图像能自动存储，可存储≥5000幅以上被检图像；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11、图像回拉功能：按图像生产顺序连续回调出不少于5幅的过检图像；</w:t>
            </w:r>
          </w:p>
          <w:p>
            <w:pPr>
              <w:widowControl w:val="0"/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12、主机噪音：＜60dB(A)；</w:t>
            </w:r>
          </w:p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2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安检门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lang w:val="en-US" w:eastAsia="zh-CN"/>
              </w:rPr>
              <w:t>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</w:pPr>
            <w:r>
              <w:rPr>
                <w:rFonts w:hint="eastAsia" w:ascii="方正小标宋_GBK" w:hAnsi="仿宋" w:eastAsia="方正小标宋_GBK"/>
                <w:color w:val="000000"/>
                <w:sz w:val="28"/>
                <w:lang w:val="en-US" w:eastAsia="zh-CN"/>
              </w:rPr>
              <w:t>10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1、通用标准（GB 15210-2018）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执行标准：GB 15210-2018《通过式金属探测门通用技术规范》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资质要求：需公安部检测中心检验报告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2、尺寸与重量（主流机型）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通道尺寸：≥2000mm(高) × ≥710mm(宽) × ≥580mm(深)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外形尺寸：约2200×820×580mm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整机重量：65–80kg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 xml:space="preserve"> 3、电气与环境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电源：AC 187–242V，47–52Hz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功耗：待机≤9W，工作≤35W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工作温度：-20℃～+55℃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湿度：≤93%RH（无凝露）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防护等级：IP53及以上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4、探测性能（核心）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探测分区：6/8/12/18区（主流6/18区）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灵敏度：0–256级可调；可探测≥5g金属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 xml:space="preserve">定位精度：声光+区位灯，精准定位藏匿位置 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报警方式：声光报警（音量＞90dB）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响应时间：≤1秒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准确率：≥98%；误报率≤1%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抗干扰：多台间距≥0.5m可正常工作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磁感应：≤10μT（安全无害）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5、功能配置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开机自检：传感器、红外、电源、报警系统自检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计数统计：双向通行+报警人次统计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 xml:space="preserve">模式切换：全金属/违禁品/电子产品探测 </w:t>
            </w:r>
          </w:p>
          <w:p>
            <w:pPr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自学习：可学习日常金属，降低误报</w:t>
            </w:r>
          </w:p>
          <w:p>
            <w:pPr>
              <w:jc w:val="left"/>
              <w:rPr>
                <w:rFonts w:hint="eastAsia" w:ascii="仿宋" w:hAnsi="仿宋" w:eastAsia="仿宋"/>
                <w:sz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lang w:val="en-US" w:eastAsia="zh-CN"/>
              </w:rPr>
              <w:t>操作：5.7寸液晶屏+红外遥控</w:t>
            </w:r>
          </w:p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rFonts w:hint="eastAsia" w:ascii="方正小标宋_GBK" w:hAnsi="仿宋" w:eastAsia="方正小标宋_GBK"/>
                <w:color w:val="000000"/>
                <w:sz w:val="28"/>
              </w:rPr>
            </w:pPr>
          </w:p>
        </w:tc>
      </w:tr>
    </w:tbl>
    <w:p>
      <w:pPr>
        <w:spacing w:line="600" w:lineRule="exact"/>
        <w:jc w:val="left"/>
        <w:rPr>
          <w:rFonts w:hint="eastAsia" w:ascii="方正小标宋_GBK" w:hAnsi="仿宋" w:eastAsia="方正小标宋_GBK"/>
          <w:color w:val="000000"/>
          <w:sz w:val="44"/>
        </w:rPr>
      </w:pPr>
    </w:p>
    <w:p>
      <w:pPr>
        <w:pStyle w:val="3"/>
        <w:jc w:val="center"/>
        <w:rPr>
          <w:rFonts w:hint="default"/>
          <w:sz w:val="44"/>
        </w:rPr>
      </w:pP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A762A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0" w:semiHidden="0" w:name="Normal"/>
    <w:lsdException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iPriority="0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next w:val="2"/>
    <w:unhideWhenUsed/>
    <w:uiPriority w:val="0"/>
    <w:pPr>
      <w:jc w:val="both"/>
    </w:pPr>
    <w:rPr>
      <w:rFonts w:hint="default" w:ascii="Times New Roman" w:hAnsi="Times New Roman" w:eastAsia="宋体"/>
      <w:kern w:val="2"/>
      <w:sz w:val="21"/>
    </w:rPr>
  </w:style>
  <w:style w:type="paragraph" w:styleId="3">
    <w:name w:val="heading 1"/>
    <w:basedOn w:val="1"/>
    <w:next w:val="1"/>
    <w:unhideWhenUsed/>
    <w:uiPriority w:val="99"/>
    <w:pPr>
      <w:keepNext/>
      <w:keepLines/>
      <w:spacing w:before="340" w:after="330" w:line="576" w:lineRule="auto"/>
      <w:outlineLvl w:val="0"/>
    </w:pPr>
    <w:rPr>
      <w:rFonts w:hint="default"/>
      <w:b/>
      <w:kern w:val="44"/>
      <w:sz w:val="44"/>
    </w:rPr>
  </w:style>
  <w:style w:type="character" w:default="1" w:styleId="5">
    <w:name w:val="Default Paragraph Font"/>
    <w:unhideWhenUsed/>
    <w:uiPriority w:val="99"/>
    <w:rPr>
      <w:rFonts w:hint="default"/>
      <w:sz w:val="24"/>
    </w:rPr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hint="default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Office_11.8.2.8875_F1E327BC-269C-435d-A152-05C5408002CA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2026-07-17T07:44:56Z</dcterms:created>
  <dc:creator>zhang</dc:creator>
  <cp:lastModifiedBy>zhang</cp:lastModifiedBy>
  <dcterms:modified xsi:type="dcterms:W3CDTF">2026-07-17T07:45:08Z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