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687E4">
      <w:pPr>
        <w:spacing w:line="576" w:lineRule="exact"/>
        <w:rPr>
          <w:rFonts w:hint="eastAsia" w:eastAsia="黑体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2"/>
        <w:tblW w:w="0" w:type="auto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3533"/>
        <w:gridCol w:w="3014"/>
        <w:gridCol w:w="1587"/>
      </w:tblGrid>
      <w:tr w14:paraId="40BD3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8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4E6A1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220F57F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val="en-US" w:eastAsia="zh-CN"/>
              </w:rPr>
              <w:t>关于成都金沙遗址博物馆动物标本养护项目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2F1694F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6DE55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E7CF8">
            <w:pPr>
              <w:jc w:val="center"/>
              <w:rPr>
                <w:rFonts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序号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0AF26">
            <w:pPr>
              <w:jc w:val="center"/>
              <w:rPr>
                <w:rFonts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报价内容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570FF">
            <w:pPr>
              <w:jc w:val="center"/>
              <w:rPr>
                <w:rFonts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含税报价金额（保留2位小数）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B8F32">
            <w:pPr>
              <w:jc w:val="center"/>
              <w:rPr>
                <w:rFonts w:hint="eastAsia" w:ascii="方正仿宋_GBK" w:hAnsi="方正仿宋_GB2312" w:eastAsia="方正仿宋_GBK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14BDE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32" w:type="dxa"/>
            <w:shd w:val="clear" w:color="auto" w:fill="auto"/>
            <w:vAlign w:val="center"/>
          </w:tcPr>
          <w:p w14:paraId="369B0B21">
            <w:pPr>
              <w:jc w:val="center"/>
              <w:rPr>
                <w:rFonts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1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6530A4EC">
            <w:pPr>
              <w:jc w:val="center"/>
              <w:rPr>
                <w:rFonts w:hint="default"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014" w:type="dxa"/>
            <w:shd w:val="clear" w:color="auto" w:fill="auto"/>
            <w:vAlign w:val="center"/>
          </w:tcPr>
          <w:p w14:paraId="667E7049">
            <w:pPr>
              <w:jc w:val="center"/>
              <w:rPr>
                <w:rFonts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万元/年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327C063">
            <w:pPr>
              <w:jc w:val="center"/>
              <w:rPr>
                <w:rFonts w:hint="eastAsia" w:ascii="方正仿宋_GBK" w:hAnsi="方正仿宋_GB2312" w:eastAsia="方正仿宋_GBK" w:cs="方正仿宋_GB2312"/>
                <w:sz w:val="28"/>
                <w:szCs w:val="28"/>
                <w:u w:val="single"/>
              </w:rPr>
            </w:pPr>
          </w:p>
        </w:tc>
      </w:tr>
      <w:tr w14:paraId="48689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32" w:type="dxa"/>
            <w:shd w:val="clear" w:color="auto" w:fill="auto"/>
            <w:vAlign w:val="center"/>
          </w:tcPr>
          <w:p w14:paraId="72A8A422">
            <w:pPr>
              <w:jc w:val="center"/>
              <w:rPr>
                <w:rFonts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2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44015D13">
            <w:pPr>
              <w:jc w:val="center"/>
              <w:rPr>
                <w:rFonts w:hint="default" w:ascii="方正仿宋_GBK" w:hAnsi="方正仿宋_GB2312" w:eastAsia="方正仿宋_GBK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014" w:type="dxa"/>
            <w:shd w:val="clear" w:color="auto" w:fill="auto"/>
            <w:vAlign w:val="center"/>
          </w:tcPr>
          <w:p w14:paraId="426C8F9C">
            <w:pPr>
              <w:jc w:val="center"/>
              <w:rPr>
                <w:rFonts w:ascii="方正仿宋_GBK" w:hAnsi="方正仿宋_GB2312" w:eastAsia="方正仿宋_GBK" w:cs="方正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万元/年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C533B77">
            <w:pPr>
              <w:jc w:val="center"/>
              <w:rPr>
                <w:rFonts w:hint="eastAsia" w:ascii="方正仿宋_GBK" w:hAnsi="方正仿宋_GB2312" w:eastAsia="方正仿宋_GBK" w:cs="方正仿宋_GB2312"/>
                <w:sz w:val="28"/>
                <w:szCs w:val="28"/>
                <w:u w:val="single"/>
              </w:rPr>
            </w:pPr>
          </w:p>
        </w:tc>
      </w:tr>
      <w:tr w14:paraId="241A3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32" w:type="dxa"/>
            <w:shd w:val="clear" w:color="auto" w:fill="auto"/>
            <w:vAlign w:val="center"/>
          </w:tcPr>
          <w:p w14:paraId="0877EFC1">
            <w:pPr>
              <w:jc w:val="center"/>
              <w:rPr>
                <w:rFonts w:ascii="方正仿宋_GBK" w:hAnsi="方正仿宋_GB2312" w:eastAsia="方正仿宋_GBK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3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7C00CB15">
            <w:pPr>
              <w:jc w:val="center"/>
              <w:rPr>
                <w:rFonts w:hint="default" w:ascii="方正仿宋_GBK" w:hAnsi="方正仿宋_GB2312" w:eastAsia="方正仿宋_GBK" w:cs="方正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014" w:type="dxa"/>
            <w:shd w:val="clear" w:color="auto" w:fill="auto"/>
            <w:vAlign w:val="center"/>
          </w:tcPr>
          <w:p w14:paraId="24E5F390">
            <w:pPr>
              <w:jc w:val="center"/>
              <w:rPr>
                <w:rFonts w:ascii="方正仿宋_GBK" w:hAnsi="方正仿宋_GB2312" w:eastAsia="方正仿宋_GBK" w:cs="方正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万元/年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8F66CCC">
            <w:pPr>
              <w:jc w:val="center"/>
              <w:rPr>
                <w:rFonts w:hint="eastAsia" w:ascii="方正仿宋_GBK" w:hAnsi="方正仿宋_GB2312" w:eastAsia="方正仿宋_GBK" w:cs="方正仿宋_GB2312"/>
                <w:sz w:val="28"/>
                <w:szCs w:val="28"/>
                <w:u w:val="single"/>
              </w:rPr>
            </w:pPr>
          </w:p>
        </w:tc>
      </w:tr>
      <w:tr w14:paraId="0E6A7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32" w:type="dxa"/>
            <w:shd w:val="clear" w:color="auto" w:fill="auto"/>
            <w:vAlign w:val="center"/>
          </w:tcPr>
          <w:p w14:paraId="5434C394">
            <w:pPr>
              <w:jc w:val="center"/>
              <w:rPr>
                <w:rFonts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6C8A89AA">
            <w:pPr>
              <w:jc w:val="center"/>
              <w:rPr>
                <w:rFonts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3014" w:type="dxa"/>
            <w:shd w:val="clear" w:color="auto" w:fill="auto"/>
            <w:vAlign w:val="center"/>
          </w:tcPr>
          <w:p w14:paraId="740A521E">
            <w:pPr>
              <w:jc w:val="center"/>
              <w:rPr>
                <w:rFonts w:ascii="方正仿宋_GB2312" w:hAnsi="方正仿宋_GB2312" w:eastAsia="方正仿宋_GB2312" w:cs="方正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90B9A0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</w:tbl>
    <w:p w14:paraId="000EFF1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Arial Unicode MS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BC51A9CA">
    <w:panose1 w:val="03000509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151D2"/>
    <w:rsid w:val="7AE1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2026-07-22T02:01:00Z</dcterms:created>
  <dc:creator>文達Marvin</dc:creator>
  <cp:lastModifiedBy>文達Marvin</cp:lastModifiedBy>
  <dcterms:modified xsi:type="dcterms:W3CDTF">2026-07-22T02:01:36Z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E182511F9E4441D791BC15EC3135F43A_11</vt:lpwstr>
  </property>
  <property fmtid="{D5CDD505-2E9C-101B-9397-08002B2CF9AE}" pid="4" name="KSOTemplateDocerSaveRecord">
    <vt:lpwstr>eyJoZGlkIjoiNWIyZTAwYjQwOWRiNmU1NDMzOWU1Mjg0MjkwNDIzYTMiLCJ1c2VySWQiOiIyNzcxNjg0OTUifQ==</vt:lpwstr>
  </property>
</Properties>
</file>