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D29BE1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294106C7">
      <w:pPr>
        <w:widowControl/>
        <w:jc w:val="center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供应商回复模板</w:t>
      </w:r>
    </w:p>
    <w:p w14:paraId="1DB84BBA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812080E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hAnsi="仿宋" w:eastAsia="方正小标宋_GBK" w:cs="仿宋"/>
          <w:color w:val="000000"/>
          <w:sz w:val="44"/>
          <w:szCs w:val="44"/>
        </w:rPr>
        <w:t>2027年成都金沙遗址博物馆图书出版项目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5A5F02E7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5EF7647C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7FF238A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</w:t>
      </w:r>
      <w:r>
        <w:rPr>
          <w:rFonts w:hint="eastAsia" w:eastAsia="方正仿宋_GBK"/>
          <w:color w:val="000000"/>
          <w:sz w:val="32"/>
          <w:szCs w:val="30"/>
        </w:rPr>
        <w:t>6年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color w:val="000000"/>
          <w:sz w:val="32"/>
          <w:szCs w:val="30"/>
        </w:rPr>
        <w:t>月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20</w:t>
      </w:r>
      <w:r>
        <w:rPr>
          <w:rFonts w:hint="eastAsia" w:eastAsia="方正仿宋_GBK"/>
          <w:color w:val="000000"/>
          <w:sz w:val="32"/>
          <w:szCs w:val="30"/>
        </w:rPr>
        <w:t>日发布</w:t>
      </w:r>
      <w:r>
        <w:rPr>
          <w:rFonts w:eastAsia="方正仿宋_GBK"/>
          <w:color w:val="00000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成都金沙遗址博物馆关于2027年成都金沙遗址</w:t>
      </w:r>
      <w:r>
        <w:rPr>
          <w:rFonts w:hint="eastAsia" w:eastAsia="方正仿宋_GBK"/>
          <w:kern w:val="0"/>
          <w:sz w:val="32"/>
          <w:szCs w:val="30"/>
        </w:rPr>
        <w:t>博物馆图书出版项目价格调查的公告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4D5BD4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DA3F259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B25FFF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37E3D52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0BEDCD2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39F419B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FB6FB3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3ADE5F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AC4ECE9">
      <w:pPr>
        <w:pStyle w:val="7"/>
        <w:widowControl/>
        <w:spacing w:before="0" w:beforeAutospacing="0" w:after="0" w:afterAutospacing="0" w:line="600" w:lineRule="exact"/>
        <w:jc w:val="left"/>
        <w:rPr>
          <w:rFonts w:hint="default" w:ascii="方正仿宋_GBK" w:hAnsi="宋体" w:eastAsia="方正仿宋_GBK" w:cs="宋体"/>
          <w:color w:val="000000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 w14:paraId="733773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942FA6"/>
    <w:multiLevelType w:val="singleLevel"/>
    <w:tmpl w:val="30942FA6"/>
    <w:lvl w:ilvl="0" w:tentative="0">
      <w:start w:val="1"/>
      <w:numFmt w:val="decimal"/>
      <w:pStyle w:val="5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3"/>
    <w:next w:val="6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kern w:val="0"/>
      <w:sz w:val="24"/>
      <w:szCs w:val="28"/>
    </w:rPr>
  </w:style>
  <w:style w:type="paragraph" w:customStyle="1" w:styleId="3">
    <w:name w:val="正文1"/>
    <w:basedOn w:val="1"/>
    <w:next w:val="4"/>
    <w:qFormat/>
    <w:uiPriority w:val="0"/>
    <w:pPr>
      <w:spacing w:line="360" w:lineRule="auto"/>
      <w:ind w:firstLine="567" w:firstLineChars="200"/>
    </w:pPr>
    <w:rPr>
      <w:rFonts w:ascii="Arial" w:hAnsi="Arial"/>
      <w:b/>
      <w:bCs/>
      <w:color w:val="000000"/>
      <w:sz w:val="30"/>
      <w:szCs w:val="30"/>
    </w:rPr>
  </w:style>
  <w:style w:type="paragraph" w:customStyle="1" w:styleId="4">
    <w:name w:val="正文文本1"/>
    <w:basedOn w:val="5"/>
    <w:next w:val="3"/>
    <w:qFormat/>
    <w:uiPriority w:val="0"/>
    <w:pPr>
      <w:spacing w:afterLines="50"/>
    </w:pPr>
  </w:style>
  <w:style w:type="paragraph" w:customStyle="1" w:styleId="5">
    <w:name w:val="表格内1"/>
    <w:next w:val="4"/>
    <w:qFormat/>
    <w:uiPriority w:val="0"/>
    <w:pPr>
      <w:widowControl w:val="0"/>
      <w:numPr>
        <w:ilvl w:val="0"/>
        <w:numId w:val="2"/>
      </w:numPr>
      <w:jc w:val="both"/>
    </w:pPr>
    <w:rPr>
      <w:rFonts w:ascii="Calibri" w:hAnsi="Calibri" w:eastAsia="宋体" w:cs="黑体"/>
      <w:b/>
      <w:kern w:val="2"/>
      <w:sz w:val="21"/>
      <w:szCs w:val="22"/>
      <w:lang w:val="en-US" w:eastAsia="zh-CN" w:bidi="ar-SA"/>
    </w:rPr>
  </w:style>
  <w:style w:type="paragraph" w:customStyle="1" w:styleId="6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2026-07-23T02:52:18Z</dcterms:created>
  <dc:creator>Administrator</dc:creator>
  <cp:lastModifiedBy>吴彬</cp:lastModifiedBy>
  <dcterms:modified xsi:type="dcterms:W3CDTF">2026-07-23T02:52:23Z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7B5B6CB014044428AC7D11DD5C9AF2A6_12</vt:lpwstr>
  </property>
</Properties>
</file>