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89A558" w14:textId="77777777" w:rsidR="009A6613" w:rsidRDefault="00864C76">
      <w:pPr>
        <w:jc w:val="left"/>
        <w:rPr>
          <w:rFonts w:ascii="方正仿宋_GBK" w:eastAsia="方正仿宋_GBK"/>
          <w:sz w:val="28"/>
          <w:szCs w:val="28"/>
        </w:rPr>
      </w:pPr>
      <w:r>
        <w:rPr>
          <w:rFonts w:ascii="方正仿宋_GBK" w:eastAsia="方正仿宋_GBK" w:hint="eastAsia"/>
          <w:sz w:val="28"/>
          <w:szCs w:val="28"/>
        </w:rPr>
        <w:t>附件</w:t>
      </w:r>
      <w:r>
        <w:rPr>
          <w:rFonts w:ascii="方正仿宋_GBK" w:eastAsia="方正仿宋_GBK" w:hint="eastAsia"/>
          <w:sz w:val="28"/>
          <w:szCs w:val="28"/>
        </w:rPr>
        <w:t>1</w:t>
      </w:r>
    </w:p>
    <w:p w14:paraId="3B98E925" w14:textId="77777777" w:rsidR="009A6613" w:rsidRDefault="00864C76">
      <w:pPr>
        <w:jc w:val="center"/>
        <w:rPr>
          <w:rFonts w:ascii="方正仿宋_GBK" w:eastAsia="方正仿宋_GBK"/>
          <w:b/>
          <w:sz w:val="36"/>
          <w:szCs w:val="36"/>
        </w:rPr>
      </w:pPr>
      <w:r>
        <w:rPr>
          <w:rFonts w:ascii="方正仿宋_GBK" w:eastAsia="方正仿宋_GBK"/>
          <w:b/>
          <w:sz w:val="36"/>
          <w:szCs w:val="36"/>
        </w:rPr>
        <w:t>2027</w:t>
      </w:r>
      <w:r>
        <w:rPr>
          <w:rFonts w:ascii="方正仿宋_GBK" w:eastAsia="方正仿宋_GBK"/>
          <w:b/>
          <w:sz w:val="36"/>
          <w:szCs w:val="36"/>
        </w:rPr>
        <w:t>年度监理服务采购项目</w:t>
      </w:r>
    </w:p>
    <w:p w14:paraId="54499765" w14:textId="77777777" w:rsidR="009A6613" w:rsidRDefault="00864C76">
      <w:pPr>
        <w:jc w:val="center"/>
        <w:rPr>
          <w:rFonts w:ascii="方正仿宋_GBK" w:eastAsia="方正仿宋_GBK"/>
          <w:b/>
          <w:sz w:val="36"/>
          <w:szCs w:val="36"/>
        </w:rPr>
      </w:pPr>
      <w:r>
        <w:rPr>
          <w:rFonts w:ascii="方正仿宋_GBK" w:eastAsia="方正仿宋_GBK" w:hint="eastAsia"/>
          <w:b/>
          <w:sz w:val="36"/>
          <w:szCs w:val="36"/>
        </w:rPr>
        <w:t>预算询价需求</w:t>
      </w:r>
    </w:p>
    <w:p w14:paraId="20BA798E" w14:textId="77777777" w:rsidR="009A6613" w:rsidRDefault="009A6613">
      <w:pPr>
        <w:jc w:val="center"/>
        <w:rPr>
          <w:rFonts w:ascii="方正仿宋_GBK" w:eastAsia="方正仿宋_GBK"/>
          <w:b/>
          <w:sz w:val="36"/>
          <w:szCs w:val="36"/>
        </w:rPr>
      </w:pPr>
    </w:p>
    <w:p w14:paraId="0B01FCC1" w14:textId="77777777" w:rsidR="009A6613" w:rsidRDefault="00864C76">
      <w:pPr>
        <w:snapToGrid w:val="0"/>
        <w:spacing w:line="440" w:lineRule="exact"/>
        <w:rPr>
          <w:rFonts w:ascii="方正仿宋_GBK" w:eastAsia="方正仿宋_GBK" w:hAnsiTheme="minorEastAsia" w:cstheme="minorEastAsia"/>
          <w:b/>
          <w:bCs/>
          <w:sz w:val="24"/>
        </w:rPr>
      </w:pPr>
      <w:r>
        <w:rPr>
          <w:rFonts w:ascii="方正仿宋_GBK" w:eastAsia="方正仿宋_GBK" w:hAnsiTheme="minorEastAsia" w:cstheme="minorEastAsia" w:hint="eastAsia"/>
          <w:b/>
          <w:bCs/>
          <w:sz w:val="24"/>
        </w:rPr>
        <w:t>一、项目概况</w:t>
      </w:r>
    </w:p>
    <w:p w14:paraId="68069989" w14:textId="2DEC6249" w:rsidR="009A6613" w:rsidRDefault="00864C76">
      <w:pPr>
        <w:pStyle w:val="a4"/>
        <w:spacing w:after="0" w:line="440" w:lineRule="exact"/>
        <w:ind w:firstLineChars="200" w:firstLine="480"/>
        <w:rPr>
          <w:rFonts w:hAnsi="宋体" w:cs="宋体"/>
          <w:sz w:val="24"/>
        </w:rPr>
      </w:pPr>
      <w:r>
        <w:rPr>
          <w:rFonts w:hAnsi="宋体" w:cs="宋体" w:hint="eastAsia"/>
          <w:bCs/>
          <w:kern w:val="44"/>
          <w:sz w:val="24"/>
        </w:rPr>
        <w:t>本项目为成都金沙遗址博物馆</w:t>
      </w:r>
      <w:r>
        <w:rPr>
          <w:rFonts w:hAnsi="宋体" w:cs="宋体"/>
          <w:bCs/>
          <w:kern w:val="44"/>
          <w:sz w:val="24"/>
        </w:rPr>
        <w:t>2027</w:t>
      </w:r>
      <w:r>
        <w:rPr>
          <w:rFonts w:hAnsi="宋体" w:cs="宋体" w:hint="eastAsia"/>
          <w:bCs/>
          <w:kern w:val="44"/>
          <w:sz w:val="24"/>
        </w:rPr>
        <w:t>年度项目监理服务。</w:t>
      </w:r>
      <w:bookmarkStart w:id="0" w:name="_GoBack"/>
      <w:bookmarkEnd w:id="0"/>
      <w:r>
        <w:rPr>
          <w:rFonts w:hAnsi="宋体" w:cs="宋体" w:hint="eastAsia"/>
          <w:sz w:val="24"/>
        </w:rPr>
        <w:t>以</w:t>
      </w:r>
      <w:r>
        <w:rPr>
          <w:rFonts w:hAnsi="宋体" w:cs="宋体" w:hint="eastAsia"/>
          <w:sz w:val="24"/>
        </w:rPr>
        <w:t>202</w:t>
      </w:r>
      <w:r>
        <w:rPr>
          <w:rFonts w:hAnsi="宋体" w:cs="宋体" w:hint="eastAsia"/>
          <w:sz w:val="24"/>
        </w:rPr>
        <w:t>5</w:t>
      </w:r>
      <w:r>
        <w:rPr>
          <w:rFonts w:hAnsi="宋体" w:cs="宋体" w:hint="eastAsia"/>
          <w:sz w:val="24"/>
        </w:rPr>
        <w:t>年为例，全年监理项目</w:t>
      </w:r>
      <w:r>
        <w:rPr>
          <w:rFonts w:hAnsi="宋体" w:cs="宋体" w:hint="eastAsia"/>
          <w:sz w:val="24"/>
        </w:rPr>
        <w:t>约</w:t>
      </w:r>
      <w:r>
        <w:rPr>
          <w:rFonts w:hAnsi="宋体" w:cs="宋体" w:hint="eastAsia"/>
          <w:sz w:val="24"/>
        </w:rPr>
        <w:t>为</w:t>
      </w:r>
      <w:r>
        <w:rPr>
          <w:rFonts w:hAnsi="宋体" w:cs="宋体" w:hint="eastAsia"/>
          <w:sz w:val="24"/>
        </w:rPr>
        <w:t>20</w:t>
      </w:r>
      <w:r>
        <w:rPr>
          <w:rFonts w:hAnsi="宋体" w:cs="宋体" w:hint="eastAsia"/>
          <w:sz w:val="24"/>
        </w:rPr>
        <w:t>个，其中</w:t>
      </w:r>
      <w:r>
        <w:rPr>
          <w:rFonts w:hAnsi="宋体" w:cs="宋体" w:hint="eastAsia"/>
          <w:sz w:val="24"/>
        </w:rPr>
        <w:t>工程费</w:t>
      </w:r>
      <w:r>
        <w:rPr>
          <w:rFonts w:hAnsi="宋体" w:cs="宋体" w:hint="eastAsia"/>
          <w:sz w:val="24"/>
        </w:rPr>
        <w:t>20</w:t>
      </w:r>
      <w:r>
        <w:rPr>
          <w:rFonts w:hAnsi="宋体" w:cs="宋体" w:hint="eastAsia"/>
          <w:sz w:val="24"/>
        </w:rPr>
        <w:t>万以下项目</w:t>
      </w:r>
      <w:r>
        <w:rPr>
          <w:rFonts w:hAnsi="宋体" w:cs="宋体" w:hint="eastAsia"/>
          <w:sz w:val="24"/>
        </w:rPr>
        <w:t>2</w:t>
      </w:r>
      <w:r>
        <w:rPr>
          <w:rFonts w:hAnsi="宋体" w:cs="宋体" w:hint="eastAsia"/>
          <w:sz w:val="24"/>
        </w:rPr>
        <w:t>个，</w:t>
      </w:r>
      <w:r>
        <w:rPr>
          <w:rFonts w:hAnsi="宋体" w:cs="宋体" w:hint="eastAsia"/>
          <w:sz w:val="24"/>
        </w:rPr>
        <w:t>20</w:t>
      </w:r>
      <w:r>
        <w:rPr>
          <w:rFonts w:hAnsi="宋体" w:cs="宋体" w:hint="eastAsia"/>
          <w:sz w:val="24"/>
        </w:rPr>
        <w:t>至</w:t>
      </w:r>
      <w:r>
        <w:rPr>
          <w:rFonts w:hAnsi="宋体" w:cs="宋体" w:hint="eastAsia"/>
          <w:sz w:val="24"/>
        </w:rPr>
        <w:t>50</w:t>
      </w:r>
      <w:r>
        <w:rPr>
          <w:rFonts w:hAnsi="宋体" w:cs="宋体" w:hint="eastAsia"/>
          <w:sz w:val="24"/>
        </w:rPr>
        <w:t>万项目</w:t>
      </w:r>
      <w:r>
        <w:rPr>
          <w:rFonts w:hAnsi="宋体" w:cs="宋体" w:hint="eastAsia"/>
          <w:sz w:val="24"/>
        </w:rPr>
        <w:t>13</w:t>
      </w:r>
      <w:r>
        <w:rPr>
          <w:rFonts w:hAnsi="宋体" w:cs="宋体" w:hint="eastAsia"/>
          <w:sz w:val="24"/>
        </w:rPr>
        <w:t>个，</w:t>
      </w:r>
      <w:r>
        <w:rPr>
          <w:rFonts w:hAnsi="宋体" w:cs="宋体" w:hint="eastAsia"/>
          <w:sz w:val="24"/>
        </w:rPr>
        <w:t>50</w:t>
      </w:r>
      <w:r>
        <w:rPr>
          <w:rFonts w:hAnsi="宋体" w:cs="宋体" w:hint="eastAsia"/>
          <w:sz w:val="24"/>
        </w:rPr>
        <w:t>至</w:t>
      </w:r>
      <w:r>
        <w:rPr>
          <w:rFonts w:hAnsi="宋体" w:cs="宋体" w:hint="eastAsia"/>
          <w:sz w:val="24"/>
        </w:rPr>
        <w:t>100</w:t>
      </w:r>
      <w:r>
        <w:rPr>
          <w:rFonts w:hAnsi="宋体" w:cs="宋体" w:hint="eastAsia"/>
          <w:sz w:val="24"/>
        </w:rPr>
        <w:t>万项目</w:t>
      </w:r>
      <w:r>
        <w:rPr>
          <w:rFonts w:hAnsi="宋体" w:cs="宋体" w:hint="eastAsia"/>
          <w:sz w:val="24"/>
        </w:rPr>
        <w:t>4</w:t>
      </w:r>
      <w:r>
        <w:rPr>
          <w:rFonts w:hAnsi="宋体" w:cs="宋体" w:hint="eastAsia"/>
          <w:sz w:val="24"/>
        </w:rPr>
        <w:t>个，</w:t>
      </w:r>
      <w:r>
        <w:rPr>
          <w:rFonts w:hAnsi="宋体" w:cs="宋体" w:hint="eastAsia"/>
          <w:sz w:val="24"/>
        </w:rPr>
        <w:t>100</w:t>
      </w:r>
      <w:r>
        <w:rPr>
          <w:rFonts w:hAnsi="宋体" w:cs="宋体" w:hint="eastAsia"/>
          <w:sz w:val="24"/>
        </w:rPr>
        <w:t>万以上项目为</w:t>
      </w:r>
      <w:r>
        <w:rPr>
          <w:rFonts w:hAnsi="宋体" w:cs="宋体" w:hint="eastAsia"/>
          <w:sz w:val="24"/>
        </w:rPr>
        <w:t>1</w:t>
      </w:r>
      <w:r>
        <w:rPr>
          <w:rFonts w:hAnsi="宋体" w:cs="宋体" w:hint="eastAsia"/>
          <w:sz w:val="24"/>
        </w:rPr>
        <w:t>个。</w:t>
      </w:r>
    </w:p>
    <w:p w14:paraId="60D0C222" w14:textId="77777777" w:rsidR="009A6613" w:rsidRDefault="00864C76">
      <w:pPr>
        <w:snapToGrid w:val="0"/>
        <w:spacing w:line="440" w:lineRule="exact"/>
        <w:rPr>
          <w:rFonts w:ascii="方正仿宋_GBK" w:eastAsia="方正仿宋_GBK" w:hAnsi="方正仿宋_GBK" w:cs="方正仿宋_GBK"/>
          <w:b/>
          <w:bCs/>
          <w:kern w:val="0"/>
          <w:sz w:val="24"/>
        </w:rPr>
      </w:pPr>
      <w:r>
        <w:rPr>
          <w:rFonts w:ascii="方正仿宋_GBK" w:eastAsia="方正仿宋_GBK" w:hAnsi="方正仿宋_GBK" w:cs="方正仿宋_GBK" w:hint="eastAsia"/>
          <w:b/>
          <w:bCs/>
          <w:kern w:val="0"/>
          <w:sz w:val="24"/>
        </w:rPr>
        <w:t>二、项目服务范围</w:t>
      </w:r>
    </w:p>
    <w:p w14:paraId="2AE309E3" w14:textId="77777777" w:rsidR="009A6613" w:rsidRDefault="00864C76">
      <w:pPr>
        <w:spacing w:line="440" w:lineRule="exact"/>
        <w:ind w:firstLineChars="218" w:firstLine="523"/>
        <w:rPr>
          <w:rFonts w:hAnsi="宋体" w:cs="宋体"/>
          <w:sz w:val="24"/>
        </w:rPr>
      </w:pPr>
      <w:r>
        <w:rPr>
          <w:rFonts w:hAnsi="宋体" w:cs="宋体" w:hint="eastAsia"/>
          <w:sz w:val="24"/>
        </w:rPr>
        <w:t>项目</w:t>
      </w:r>
      <w:r>
        <w:rPr>
          <w:rFonts w:hAnsi="宋体" w:cs="宋体"/>
          <w:sz w:val="24"/>
        </w:rPr>
        <w:t>监理对</w:t>
      </w:r>
      <w:r>
        <w:rPr>
          <w:rFonts w:hAnsi="宋体" w:cs="宋体" w:hint="eastAsia"/>
          <w:sz w:val="24"/>
        </w:rPr>
        <w:t>金沙遗址博物馆</w:t>
      </w:r>
      <w:r>
        <w:rPr>
          <w:rFonts w:hAnsi="宋体" w:cs="宋体" w:hint="eastAsia"/>
          <w:sz w:val="24"/>
        </w:rPr>
        <w:t>2</w:t>
      </w:r>
      <w:r>
        <w:rPr>
          <w:rFonts w:hAnsi="宋体" w:cs="宋体"/>
          <w:sz w:val="24"/>
        </w:rPr>
        <w:t>0</w:t>
      </w:r>
      <w:r>
        <w:rPr>
          <w:rFonts w:hAnsi="宋体" w:cs="宋体" w:hint="eastAsia"/>
          <w:sz w:val="24"/>
        </w:rPr>
        <w:t>万以上工程类及其他相关类别项目进行</w:t>
      </w:r>
      <w:r>
        <w:rPr>
          <w:rFonts w:hAnsi="宋体" w:cs="宋体"/>
          <w:sz w:val="24"/>
        </w:rPr>
        <w:t>进度、质量、投资三大目标实施控制，为实现该三大目标而搞好合同管理、信息资料管理、组织协调工作，并进行安全监督。监理合同专用条款根据项目具体情况与监理规范</w:t>
      </w:r>
      <w:r>
        <w:rPr>
          <w:rFonts w:hAnsi="宋体" w:cs="宋体" w:hint="eastAsia"/>
          <w:sz w:val="24"/>
        </w:rPr>
        <w:t>进行</w:t>
      </w:r>
      <w:r>
        <w:rPr>
          <w:rFonts w:hAnsi="宋体" w:cs="宋体"/>
          <w:sz w:val="24"/>
        </w:rPr>
        <w:t>约定。</w:t>
      </w:r>
    </w:p>
    <w:p w14:paraId="47AE4502" w14:textId="77777777" w:rsidR="009A6613" w:rsidRDefault="00864C76">
      <w:pPr>
        <w:snapToGrid w:val="0"/>
        <w:spacing w:line="440" w:lineRule="exact"/>
        <w:rPr>
          <w:rFonts w:ascii="方正仿宋_GBK" w:eastAsia="方正仿宋_GBK" w:hAnsiTheme="minorEastAsia" w:cstheme="minorEastAsia"/>
          <w:sz w:val="24"/>
        </w:rPr>
      </w:pPr>
      <w:r>
        <w:rPr>
          <w:rFonts w:ascii="方正仿宋_GBK" w:eastAsia="方正仿宋_GBK" w:hAnsi="方正仿宋_GBK" w:cs="方正仿宋_GBK" w:hint="eastAsia"/>
          <w:b/>
          <w:bCs/>
          <w:kern w:val="0"/>
          <w:sz w:val="24"/>
        </w:rPr>
        <w:t>三、工作内容及要求</w:t>
      </w:r>
    </w:p>
    <w:p w14:paraId="6A875721" w14:textId="77777777" w:rsidR="009A6613" w:rsidRDefault="00864C76">
      <w:pPr>
        <w:spacing w:line="440" w:lineRule="exact"/>
        <w:ind w:firstLineChars="218" w:firstLine="523"/>
        <w:rPr>
          <w:rFonts w:hAnsi="宋体" w:cs="宋体"/>
          <w:sz w:val="24"/>
        </w:rPr>
      </w:pPr>
      <w:r>
        <w:rPr>
          <w:rFonts w:hAnsi="宋体" w:cs="宋体" w:hint="eastAsia"/>
          <w:sz w:val="24"/>
        </w:rPr>
        <w:t>1.</w:t>
      </w:r>
      <w:r>
        <w:rPr>
          <w:rFonts w:hAnsi="宋体" w:cs="宋体" w:hint="eastAsia"/>
          <w:sz w:val="24"/>
        </w:rPr>
        <w:t>具体的项目名称、服务内容、服务范围、服务价款由采购人根据项目需要，签发单项服务指令。</w:t>
      </w:r>
      <w:r>
        <w:rPr>
          <w:rFonts w:hAnsi="宋体" w:cs="宋体" w:hint="eastAsia"/>
          <w:sz w:val="24"/>
        </w:rPr>
        <w:t>2</w:t>
      </w:r>
      <w:r>
        <w:rPr>
          <w:rFonts w:hAnsi="宋体" w:cs="宋体" w:hint="eastAsia"/>
          <w:sz w:val="24"/>
        </w:rPr>
        <w:t>、未签发单项服务指令的项目的造价咨询、监理服务不得列入本项目服务内容。</w:t>
      </w:r>
      <w:r>
        <w:rPr>
          <w:rFonts w:hAnsi="宋体" w:cs="宋体" w:hint="eastAsia"/>
          <w:sz w:val="24"/>
        </w:rPr>
        <w:t>3</w:t>
      </w:r>
      <w:r>
        <w:rPr>
          <w:rFonts w:hAnsi="宋体" w:cs="宋体" w:hint="eastAsia"/>
          <w:sz w:val="24"/>
        </w:rPr>
        <w:t>、评选人承诺无特殊原因并通报本项目服务人同意，不得将成都金沙遗址博物馆监理服务另行委托他人。</w:t>
      </w:r>
    </w:p>
    <w:p w14:paraId="0B2140F4" w14:textId="77777777" w:rsidR="009A6613" w:rsidRDefault="00864C76">
      <w:pPr>
        <w:spacing w:line="440" w:lineRule="exact"/>
        <w:ind w:firstLineChars="218" w:firstLine="523"/>
        <w:rPr>
          <w:rFonts w:hAnsi="宋体" w:cs="宋体"/>
          <w:sz w:val="24"/>
        </w:rPr>
      </w:pPr>
      <w:r>
        <w:rPr>
          <w:rFonts w:hAnsi="宋体" w:cs="宋体" w:hint="eastAsia"/>
          <w:sz w:val="24"/>
        </w:rPr>
        <w:t>工程监理与造价咨询服务要密切配合。其主要工作内容包括但不限于以下内容：</w:t>
      </w:r>
    </w:p>
    <w:p w14:paraId="12447942" w14:textId="77777777" w:rsidR="009A6613" w:rsidRDefault="00864C76">
      <w:pPr>
        <w:spacing w:line="440" w:lineRule="exact"/>
        <w:ind w:firstLineChars="218" w:firstLine="523"/>
        <w:rPr>
          <w:rFonts w:hAnsi="宋体" w:cs="宋体"/>
          <w:sz w:val="24"/>
        </w:rPr>
      </w:pPr>
      <w:r>
        <w:rPr>
          <w:rFonts w:hAnsi="宋体" w:cs="宋体" w:hint="eastAsia"/>
          <w:sz w:val="24"/>
        </w:rPr>
        <w:t>项目实施前：（</w:t>
      </w:r>
      <w:r>
        <w:rPr>
          <w:rFonts w:hAnsi="宋体" w:cs="宋体" w:hint="eastAsia"/>
          <w:sz w:val="24"/>
        </w:rPr>
        <w:t>1</w:t>
      </w:r>
      <w:r>
        <w:rPr>
          <w:rFonts w:hAnsi="宋体" w:cs="宋体" w:hint="eastAsia"/>
          <w:sz w:val="24"/>
        </w:rPr>
        <w:t>）对需要编制实施方案的项目编制项目监理（造价咨询）实施方案；（</w:t>
      </w:r>
      <w:r>
        <w:rPr>
          <w:rFonts w:hAnsi="宋体" w:cs="宋体" w:hint="eastAsia"/>
          <w:sz w:val="24"/>
        </w:rPr>
        <w:t>2</w:t>
      </w:r>
      <w:r>
        <w:rPr>
          <w:rFonts w:hAnsi="宋体" w:cs="宋体" w:hint="eastAsia"/>
          <w:sz w:val="24"/>
        </w:rPr>
        <w:t>）参与设计方案审核，并向建设方提出富有建设性的指导意见，控制工程风险；（</w:t>
      </w:r>
      <w:r>
        <w:rPr>
          <w:rFonts w:hAnsi="宋体" w:cs="宋体" w:hint="eastAsia"/>
          <w:sz w:val="24"/>
        </w:rPr>
        <w:t>3</w:t>
      </w:r>
      <w:r>
        <w:rPr>
          <w:rFonts w:hAnsi="宋体" w:cs="宋体" w:hint="eastAsia"/>
          <w:sz w:val="24"/>
        </w:rPr>
        <w:t>）协助建设方与施工单位签订工程施工合同，核查工程施工图设计、签约合同价。</w:t>
      </w:r>
    </w:p>
    <w:p w14:paraId="5DE34E89" w14:textId="77777777" w:rsidR="009A6613" w:rsidRDefault="00864C76">
      <w:pPr>
        <w:spacing w:line="440" w:lineRule="exact"/>
        <w:ind w:firstLineChars="218" w:firstLine="523"/>
        <w:rPr>
          <w:rFonts w:hAnsi="宋体" w:cs="宋体"/>
          <w:sz w:val="24"/>
        </w:rPr>
      </w:pPr>
      <w:r>
        <w:rPr>
          <w:rFonts w:hAnsi="宋体" w:cs="宋体" w:hint="eastAsia"/>
          <w:sz w:val="24"/>
        </w:rPr>
        <w:t>项目实施过程中：（</w:t>
      </w:r>
      <w:r>
        <w:rPr>
          <w:rFonts w:hAnsi="宋体" w:cs="宋体" w:hint="eastAsia"/>
          <w:sz w:val="24"/>
        </w:rPr>
        <w:t>1</w:t>
      </w:r>
      <w:r>
        <w:rPr>
          <w:rFonts w:hAnsi="宋体" w:cs="宋体" w:hint="eastAsia"/>
          <w:sz w:val="24"/>
        </w:rPr>
        <w:t>）审核施工单位编写的施工组织设计（施工方案）、开工申请报告，检查施工筹备情况，并下达开</w:t>
      </w:r>
      <w:proofErr w:type="gramStart"/>
      <w:r>
        <w:rPr>
          <w:rFonts w:hAnsi="宋体" w:cs="宋体" w:hint="eastAsia"/>
          <w:sz w:val="24"/>
        </w:rPr>
        <w:t>工令</w:t>
      </w:r>
      <w:proofErr w:type="gramEnd"/>
      <w:r>
        <w:rPr>
          <w:rFonts w:hAnsi="宋体" w:cs="宋体" w:hint="eastAsia"/>
          <w:sz w:val="24"/>
        </w:rPr>
        <w:t>并签字盖章；（</w:t>
      </w:r>
      <w:r>
        <w:rPr>
          <w:rFonts w:hAnsi="宋体" w:cs="宋体" w:hint="eastAsia"/>
          <w:sz w:val="24"/>
        </w:rPr>
        <w:t>2</w:t>
      </w:r>
      <w:r>
        <w:rPr>
          <w:rFonts w:hAnsi="宋体" w:cs="宋体" w:hint="eastAsia"/>
          <w:sz w:val="24"/>
        </w:rPr>
        <w:t>）施工期间进行有效的质量、进度、投资控制及信息管理、组织协调等工作，并按建设方要求提供及时、准确、规范的资料及报表；（</w:t>
      </w:r>
      <w:r>
        <w:rPr>
          <w:rFonts w:hAnsi="宋体" w:cs="宋体" w:hint="eastAsia"/>
          <w:sz w:val="24"/>
        </w:rPr>
        <w:t>3</w:t>
      </w:r>
      <w:r>
        <w:rPr>
          <w:rFonts w:hAnsi="宋体" w:cs="宋体" w:hint="eastAsia"/>
          <w:sz w:val="24"/>
        </w:rPr>
        <w:t>）严格按照制定的进度计划控制工程施工进</w:t>
      </w:r>
      <w:r>
        <w:rPr>
          <w:rFonts w:hAnsi="宋体" w:cs="宋体" w:hint="eastAsia"/>
          <w:sz w:val="24"/>
        </w:rPr>
        <w:t>度，发现偏差及时纠正。根据现场监理情况对工程进度提出有建设性意见，确保工程工期按照建设方的要求完成；（</w:t>
      </w:r>
      <w:r>
        <w:rPr>
          <w:rFonts w:hAnsi="宋体" w:cs="宋体" w:hint="eastAsia"/>
          <w:sz w:val="24"/>
        </w:rPr>
        <w:t>4</w:t>
      </w:r>
      <w:r>
        <w:rPr>
          <w:rFonts w:hAnsi="宋体" w:cs="宋体" w:hint="eastAsia"/>
          <w:sz w:val="24"/>
        </w:rPr>
        <w:t>）督促施工单位严格按设计文件、规范、</w:t>
      </w:r>
      <w:r>
        <w:rPr>
          <w:rFonts w:hAnsi="宋体" w:cs="宋体" w:hint="eastAsia"/>
          <w:sz w:val="24"/>
        </w:rPr>
        <w:lastRenderedPageBreak/>
        <w:t>标准和程序施工，确保工程质量；施工期间必须每日经常巡视工地的各个部分，做好日巡视记录。发现问题，立即督促施工单位改进，并检查其执行情况。每道工序完毕，监理单位必须及时检查验收，并与建设单位、施工单位一道做好隐蔽工程的取证、签证。并签字盖章（</w:t>
      </w:r>
      <w:r>
        <w:rPr>
          <w:rFonts w:hAnsi="宋体" w:cs="宋体" w:hint="eastAsia"/>
          <w:sz w:val="24"/>
        </w:rPr>
        <w:t>5</w:t>
      </w:r>
      <w:r>
        <w:rPr>
          <w:rFonts w:hAnsi="宋体" w:cs="宋体" w:hint="eastAsia"/>
          <w:sz w:val="24"/>
        </w:rPr>
        <w:t>）关键工序的施工必须进行旁站监理，控制工程质量；（</w:t>
      </w:r>
      <w:r>
        <w:rPr>
          <w:rFonts w:hAnsi="宋体" w:cs="宋体" w:hint="eastAsia"/>
          <w:sz w:val="24"/>
        </w:rPr>
        <w:t>6</w:t>
      </w:r>
      <w:r>
        <w:rPr>
          <w:rFonts w:hAnsi="宋体" w:cs="宋体" w:hint="eastAsia"/>
          <w:sz w:val="24"/>
        </w:rPr>
        <w:t>）严格审查用于本工程的材料和设备，参加仓库或工地现场的开箱检验</w:t>
      </w:r>
      <w:r>
        <w:rPr>
          <w:rFonts w:hAnsi="宋体" w:cs="宋体" w:hint="eastAsia"/>
          <w:sz w:val="24"/>
        </w:rPr>
        <w:t xml:space="preserve"> </w:t>
      </w:r>
      <w:r>
        <w:rPr>
          <w:rFonts w:hAnsi="宋体" w:cs="宋体" w:hint="eastAsia"/>
          <w:sz w:val="24"/>
        </w:rPr>
        <w:t>并检查设备、材</w:t>
      </w:r>
      <w:r>
        <w:rPr>
          <w:rFonts w:hAnsi="宋体" w:cs="宋体" w:hint="eastAsia"/>
          <w:sz w:val="24"/>
        </w:rPr>
        <w:t>料使用的全过程（防止中途偷换），做好签证记录，建立施工中材料抽查记录，对于本工程的材料的出厂合格证进行核定并存档，对专业性较强的设备，在业主确认的专门的检测机构，取得合格证明；（</w:t>
      </w:r>
      <w:r>
        <w:rPr>
          <w:rFonts w:hAnsi="宋体" w:cs="宋体" w:hint="eastAsia"/>
          <w:sz w:val="24"/>
        </w:rPr>
        <w:t>7</w:t>
      </w:r>
      <w:r>
        <w:rPr>
          <w:rFonts w:hAnsi="宋体" w:cs="宋体" w:hint="eastAsia"/>
          <w:sz w:val="24"/>
        </w:rPr>
        <w:t>）审核施工图设计变更，对设计变更和技术洽商以及施工合同变更，严格要求有关双方按约定进行并提出监理意见报建设方，经建设方同意并</w:t>
      </w:r>
      <w:proofErr w:type="gramStart"/>
      <w:r>
        <w:rPr>
          <w:rFonts w:hAnsi="宋体" w:cs="宋体" w:hint="eastAsia"/>
          <w:sz w:val="24"/>
        </w:rPr>
        <w:t>并</w:t>
      </w:r>
      <w:proofErr w:type="gramEnd"/>
      <w:r>
        <w:rPr>
          <w:rFonts w:hAnsi="宋体" w:cs="宋体" w:hint="eastAsia"/>
          <w:sz w:val="24"/>
        </w:rPr>
        <w:t>签字盖章后方可实施；（</w:t>
      </w:r>
      <w:r>
        <w:rPr>
          <w:rFonts w:hAnsi="宋体" w:cs="宋体" w:hint="eastAsia"/>
          <w:sz w:val="24"/>
        </w:rPr>
        <w:t>8</w:t>
      </w:r>
      <w:r>
        <w:rPr>
          <w:rFonts w:hAnsi="宋体" w:cs="宋体" w:hint="eastAsia"/>
          <w:sz w:val="24"/>
        </w:rPr>
        <w:t>）审查工程中出现的质量事故报告，分析事故原因及责任者，提出处理意见，督促施工单位及时处理事故，并向建设方报告；（</w:t>
      </w:r>
      <w:r>
        <w:rPr>
          <w:rFonts w:hAnsi="宋体" w:cs="宋体" w:hint="eastAsia"/>
          <w:sz w:val="24"/>
        </w:rPr>
        <w:t>9</w:t>
      </w:r>
      <w:r>
        <w:rPr>
          <w:rFonts w:hAnsi="宋体" w:cs="宋体" w:hint="eastAsia"/>
          <w:sz w:val="24"/>
        </w:rPr>
        <w:t>）做好安全管理，督促施工单位文明施工，健全安全生产防护措施，及时发现</w:t>
      </w:r>
      <w:r>
        <w:rPr>
          <w:rFonts w:hAnsi="宋体" w:cs="宋体" w:hint="eastAsia"/>
          <w:sz w:val="24"/>
        </w:rPr>
        <w:t>并处理各种安全隐患，做好安全文明施工巡查记录；负责监督施工单位遵守《成都市建筑垃圾处置管理条例实施办法》</w:t>
      </w:r>
      <w:r>
        <w:rPr>
          <w:rFonts w:hAnsi="宋体" w:cs="宋体" w:hint="eastAsia"/>
          <w:sz w:val="24"/>
        </w:rPr>
        <w:t xml:space="preserve"> </w:t>
      </w:r>
      <w:r>
        <w:rPr>
          <w:rFonts w:hAnsi="宋体" w:cs="宋体" w:hint="eastAsia"/>
          <w:sz w:val="24"/>
        </w:rPr>
        <w:t>执行情况；（</w:t>
      </w:r>
      <w:r>
        <w:rPr>
          <w:rFonts w:hAnsi="宋体" w:cs="宋体" w:hint="eastAsia"/>
          <w:sz w:val="24"/>
        </w:rPr>
        <w:t>1</w:t>
      </w:r>
      <w:r>
        <w:rPr>
          <w:rFonts w:hAnsi="宋体" w:cs="宋体"/>
          <w:sz w:val="24"/>
        </w:rPr>
        <w:t>0</w:t>
      </w:r>
      <w:r>
        <w:rPr>
          <w:rFonts w:hAnsi="宋体" w:cs="宋体" w:hint="eastAsia"/>
          <w:sz w:val="24"/>
        </w:rPr>
        <w:t>）负责审查合同变更及施工单位提出的工程进度款支付及结算并签字盖章，提出审查意见报建设方；及时分发、转达有关的图纸、资料、通知、指令等；</w:t>
      </w:r>
      <w:r>
        <w:rPr>
          <w:rFonts w:hAnsi="宋体" w:cs="宋体" w:hint="eastAsia"/>
          <w:sz w:val="24"/>
        </w:rPr>
        <w:t xml:space="preserve"> </w:t>
      </w:r>
      <w:r>
        <w:rPr>
          <w:rFonts w:hAnsi="宋体" w:cs="宋体" w:hint="eastAsia"/>
          <w:sz w:val="24"/>
        </w:rPr>
        <w:t>（</w:t>
      </w:r>
      <w:r>
        <w:rPr>
          <w:rFonts w:hAnsi="宋体" w:cs="宋体" w:hint="eastAsia"/>
          <w:sz w:val="24"/>
        </w:rPr>
        <w:t>1</w:t>
      </w:r>
      <w:r>
        <w:rPr>
          <w:rFonts w:hAnsi="宋体" w:cs="宋体"/>
          <w:sz w:val="24"/>
        </w:rPr>
        <w:t>1</w:t>
      </w:r>
      <w:r>
        <w:rPr>
          <w:rFonts w:hAnsi="宋体" w:cs="宋体" w:hint="eastAsia"/>
          <w:sz w:val="24"/>
        </w:rPr>
        <w:t>）编写监理日巡视记录、工作阶段报告和项目监理工作总结。及时、真实、完整、准确地做好施工过程记录，完成主要工作量记录、安全情况记录、施工中存在问题及施工单位动态记录、二次搬运距离、现场赔付、各种材料的进场使用、设备使用等记录、施工质量记录、竣工记录等</w:t>
      </w:r>
      <w:r>
        <w:rPr>
          <w:rFonts w:hAnsi="宋体" w:cs="宋体" w:hint="eastAsia"/>
          <w:sz w:val="24"/>
        </w:rPr>
        <w:t>，并进行分类归档，所有记录由建设方定期签认；</w:t>
      </w:r>
    </w:p>
    <w:p w14:paraId="3D99A048" w14:textId="77777777" w:rsidR="009A6613" w:rsidRDefault="00864C76">
      <w:pPr>
        <w:spacing w:line="440" w:lineRule="exact"/>
        <w:ind w:firstLineChars="218" w:firstLine="523"/>
        <w:rPr>
          <w:rFonts w:hAnsi="宋体" w:cs="宋体"/>
          <w:sz w:val="24"/>
        </w:rPr>
      </w:pPr>
      <w:r>
        <w:rPr>
          <w:rFonts w:hAnsi="宋体" w:cs="宋体" w:hint="eastAsia"/>
          <w:sz w:val="24"/>
        </w:rPr>
        <w:t>项目完成后：协助建设方组织工程验收与检查工程验收后的遗留问题及整改情况，并以书面报告提交给建设方；协助处理与工程有关的外界干扰因素，并在规定时间内出具竣工验收报告并签字盖章确认。</w:t>
      </w:r>
    </w:p>
    <w:p w14:paraId="4907F782" w14:textId="77777777" w:rsidR="009A6613" w:rsidRDefault="00864C76">
      <w:pPr>
        <w:spacing w:line="440" w:lineRule="exact"/>
        <w:ind w:firstLineChars="218" w:firstLine="523"/>
        <w:rPr>
          <w:rFonts w:hAnsi="宋体" w:cs="宋体"/>
          <w:sz w:val="24"/>
        </w:rPr>
      </w:pPr>
      <w:r>
        <w:rPr>
          <w:rFonts w:hAnsi="宋体" w:cs="宋体" w:hint="eastAsia"/>
          <w:sz w:val="24"/>
        </w:rPr>
        <w:t>2</w:t>
      </w:r>
      <w:r>
        <w:rPr>
          <w:rFonts w:hAnsi="宋体" w:cs="宋体" w:hint="eastAsia"/>
          <w:sz w:val="24"/>
        </w:rPr>
        <w:t>、供应商应具备下列条件</w:t>
      </w:r>
    </w:p>
    <w:p w14:paraId="5EFC9761" w14:textId="77777777" w:rsidR="009A6613" w:rsidRDefault="00864C76">
      <w:pPr>
        <w:spacing w:line="440" w:lineRule="exact"/>
        <w:ind w:firstLineChars="218" w:firstLine="523"/>
        <w:rPr>
          <w:rFonts w:hAnsi="宋体" w:cs="宋体"/>
          <w:sz w:val="24"/>
        </w:rPr>
      </w:pPr>
      <w:r>
        <w:rPr>
          <w:rFonts w:hAnsi="宋体" w:cs="宋体" w:hint="eastAsia"/>
          <w:sz w:val="24"/>
        </w:rPr>
        <w:t>（</w:t>
      </w:r>
      <w:r>
        <w:rPr>
          <w:rFonts w:hAnsi="宋体" w:cs="宋体" w:hint="eastAsia"/>
          <w:sz w:val="24"/>
        </w:rPr>
        <w:t>1</w:t>
      </w:r>
      <w:r>
        <w:rPr>
          <w:rFonts w:hAnsi="宋体" w:cs="宋体" w:hint="eastAsia"/>
          <w:sz w:val="24"/>
        </w:rPr>
        <w:t>）符合本项目规定的条件</w:t>
      </w:r>
    </w:p>
    <w:p w14:paraId="1461CDA0" w14:textId="77777777" w:rsidR="009A6613" w:rsidRDefault="00864C76">
      <w:pPr>
        <w:spacing w:line="440" w:lineRule="exact"/>
        <w:ind w:firstLineChars="218" w:firstLine="523"/>
        <w:rPr>
          <w:rFonts w:hAnsi="宋体" w:cs="宋体"/>
          <w:sz w:val="24"/>
        </w:rPr>
      </w:pPr>
      <w:r>
        <w:rPr>
          <w:rFonts w:hAnsi="宋体" w:cs="宋体" w:hint="eastAsia"/>
          <w:sz w:val="24"/>
        </w:rPr>
        <w:t>（</w:t>
      </w:r>
      <w:r>
        <w:rPr>
          <w:rFonts w:hAnsi="宋体" w:cs="宋体" w:hint="eastAsia"/>
          <w:sz w:val="24"/>
        </w:rPr>
        <w:t>2</w:t>
      </w:r>
      <w:r>
        <w:rPr>
          <w:rFonts w:hAnsi="宋体" w:cs="宋体" w:hint="eastAsia"/>
          <w:sz w:val="24"/>
        </w:rPr>
        <w:t>）具有独立承担民事责任的能力；</w:t>
      </w:r>
      <w:r>
        <w:rPr>
          <w:rFonts w:hAnsi="宋体" w:cs="宋体" w:hint="eastAsia"/>
          <w:sz w:val="24"/>
        </w:rPr>
        <w:t xml:space="preserve"> </w:t>
      </w:r>
    </w:p>
    <w:p w14:paraId="3585584E" w14:textId="77777777" w:rsidR="009A6613" w:rsidRDefault="00864C76">
      <w:pPr>
        <w:spacing w:line="440" w:lineRule="exact"/>
        <w:ind w:firstLineChars="218" w:firstLine="523"/>
        <w:rPr>
          <w:rFonts w:hAnsi="宋体" w:cs="宋体"/>
          <w:sz w:val="24"/>
        </w:rPr>
      </w:pPr>
      <w:r>
        <w:rPr>
          <w:rFonts w:hAnsi="宋体" w:cs="宋体" w:hint="eastAsia"/>
          <w:sz w:val="24"/>
        </w:rPr>
        <w:t>（</w:t>
      </w:r>
      <w:r>
        <w:rPr>
          <w:rFonts w:hAnsi="宋体" w:cs="宋体" w:hint="eastAsia"/>
          <w:sz w:val="24"/>
        </w:rPr>
        <w:t>3</w:t>
      </w:r>
      <w:r>
        <w:rPr>
          <w:rFonts w:hAnsi="宋体" w:cs="宋体" w:hint="eastAsia"/>
          <w:sz w:val="24"/>
        </w:rPr>
        <w:t>）具有良好的商业信誉和健全的财务会计制度；</w:t>
      </w:r>
    </w:p>
    <w:p w14:paraId="584F20CE" w14:textId="77777777" w:rsidR="009A6613" w:rsidRDefault="00864C76">
      <w:pPr>
        <w:spacing w:line="440" w:lineRule="exact"/>
        <w:ind w:firstLineChars="218" w:firstLine="523"/>
        <w:rPr>
          <w:rFonts w:hAnsi="宋体" w:cs="宋体"/>
          <w:sz w:val="24"/>
        </w:rPr>
      </w:pPr>
      <w:r>
        <w:rPr>
          <w:rFonts w:hAnsi="宋体" w:cs="宋体" w:hint="eastAsia"/>
          <w:sz w:val="24"/>
        </w:rPr>
        <w:t>（</w:t>
      </w:r>
      <w:r>
        <w:rPr>
          <w:rFonts w:hAnsi="宋体" w:cs="宋体" w:hint="eastAsia"/>
          <w:sz w:val="24"/>
        </w:rPr>
        <w:t>4</w:t>
      </w:r>
      <w:r>
        <w:rPr>
          <w:rFonts w:hAnsi="宋体" w:cs="宋体" w:hint="eastAsia"/>
          <w:sz w:val="24"/>
        </w:rPr>
        <w:t>）具有履行合同所必须的设备和专业技术能力；</w:t>
      </w:r>
    </w:p>
    <w:p w14:paraId="5AD0B694" w14:textId="77777777" w:rsidR="009A6613" w:rsidRDefault="00864C76">
      <w:pPr>
        <w:spacing w:line="440" w:lineRule="exact"/>
        <w:ind w:firstLineChars="218" w:firstLine="523"/>
        <w:rPr>
          <w:rFonts w:hAnsi="宋体" w:cs="宋体"/>
          <w:sz w:val="24"/>
        </w:rPr>
      </w:pPr>
      <w:r>
        <w:rPr>
          <w:rFonts w:hAnsi="宋体" w:cs="宋体" w:hint="eastAsia"/>
          <w:sz w:val="24"/>
        </w:rPr>
        <w:t>（</w:t>
      </w:r>
      <w:r>
        <w:rPr>
          <w:rFonts w:hAnsi="宋体" w:cs="宋体" w:hint="eastAsia"/>
          <w:sz w:val="24"/>
        </w:rPr>
        <w:t>5</w:t>
      </w:r>
      <w:r>
        <w:rPr>
          <w:rFonts w:hAnsi="宋体" w:cs="宋体" w:hint="eastAsia"/>
          <w:sz w:val="24"/>
        </w:rPr>
        <w:t>）有依法缴纳税收和社会保障资金的良好记录；</w:t>
      </w:r>
    </w:p>
    <w:p w14:paraId="25C87622" w14:textId="77777777" w:rsidR="009A6613" w:rsidRDefault="00864C76">
      <w:pPr>
        <w:spacing w:line="440" w:lineRule="exact"/>
        <w:ind w:firstLineChars="218" w:firstLine="523"/>
        <w:rPr>
          <w:rFonts w:hAnsi="宋体" w:cs="宋体"/>
          <w:sz w:val="24"/>
        </w:rPr>
      </w:pPr>
      <w:r>
        <w:rPr>
          <w:rFonts w:hAnsi="宋体" w:cs="宋体" w:hint="eastAsia"/>
          <w:sz w:val="24"/>
        </w:rPr>
        <w:t>（</w:t>
      </w:r>
      <w:r>
        <w:rPr>
          <w:rFonts w:hAnsi="宋体" w:cs="宋体" w:hint="eastAsia"/>
          <w:sz w:val="24"/>
        </w:rPr>
        <w:t>6</w:t>
      </w:r>
      <w:r>
        <w:rPr>
          <w:rFonts w:hAnsi="宋体" w:cs="宋体" w:hint="eastAsia"/>
          <w:sz w:val="24"/>
        </w:rPr>
        <w:t>）参加采购活动前三年内，在经营活动中没有重大违</w:t>
      </w:r>
      <w:r>
        <w:rPr>
          <w:rFonts w:hAnsi="宋体" w:cs="宋体" w:hint="eastAsia"/>
          <w:sz w:val="24"/>
        </w:rPr>
        <w:t>法记录；</w:t>
      </w:r>
      <w:r>
        <w:rPr>
          <w:rFonts w:hAnsi="宋体" w:cs="宋体"/>
          <w:sz w:val="24"/>
        </w:rPr>
        <w:t xml:space="preserve"> </w:t>
      </w:r>
    </w:p>
    <w:p w14:paraId="130B0990" w14:textId="77777777" w:rsidR="009A6613" w:rsidRDefault="00864C76">
      <w:pPr>
        <w:pStyle w:val="a4"/>
        <w:spacing w:after="0" w:line="440" w:lineRule="exact"/>
        <w:rPr>
          <w:rFonts w:hAnsi="宋体" w:cs="宋体"/>
          <w:sz w:val="24"/>
        </w:rPr>
      </w:pPr>
      <w:r>
        <w:rPr>
          <w:rFonts w:hAnsi="宋体" w:cs="宋体" w:hint="eastAsia"/>
          <w:sz w:val="24"/>
        </w:rPr>
        <w:lastRenderedPageBreak/>
        <w:t xml:space="preserve">    </w:t>
      </w:r>
      <w:r>
        <w:rPr>
          <w:rFonts w:hAnsi="宋体" w:cs="宋体" w:hint="eastAsia"/>
          <w:sz w:val="24"/>
        </w:rPr>
        <w:t>（</w:t>
      </w:r>
      <w:r>
        <w:rPr>
          <w:rFonts w:hAnsi="宋体" w:cs="宋体" w:hint="eastAsia"/>
          <w:sz w:val="24"/>
        </w:rPr>
        <w:t>7</w:t>
      </w:r>
      <w:r>
        <w:rPr>
          <w:rFonts w:hAnsi="宋体" w:cs="宋体" w:hint="eastAsia"/>
          <w:sz w:val="24"/>
        </w:rPr>
        <w:t>）建设行政主管部门颁发的工程监理乙级及以上资质证书。</w:t>
      </w:r>
    </w:p>
    <w:p w14:paraId="2D64DEB6" w14:textId="77777777" w:rsidR="009A6613" w:rsidRDefault="00864C76">
      <w:pPr>
        <w:spacing w:line="440" w:lineRule="exact"/>
        <w:ind w:firstLineChars="200" w:firstLine="480"/>
        <w:rPr>
          <w:rFonts w:hAnsi="宋体" w:cs="宋体"/>
          <w:sz w:val="24"/>
        </w:rPr>
      </w:pPr>
      <w:r>
        <w:rPr>
          <w:rFonts w:hAnsi="宋体" w:cs="宋体" w:hint="eastAsia"/>
          <w:sz w:val="24"/>
        </w:rPr>
        <w:t>（</w:t>
      </w:r>
      <w:r>
        <w:rPr>
          <w:rFonts w:hAnsi="宋体" w:cs="宋体" w:hint="eastAsia"/>
          <w:sz w:val="24"/>
        </w:rPr>
        <w:t>8</w:t>
      </w:r>
      <w:r>
        <w:rPr>
          <w:rFonts w:hAnsi="宋体" w:cs="宋体" w:hint="eastAsia"/>
          <w:sz w:val="24"/>
        </w:rPr>
        <w:t>）法律、行政法规规定的其他条件。</w:t>
      </w:r>
    </w:p>
    <w:p w14:paraId="46772B29" w14:textId="77777777" w:rsidR="009A6613" w:rsidRDefault="00864C76">
      <w:pPr>
        <w:rPr>
          <w:rFonts w:ascii="方正仿宋_GBK" w:eastAsia="方正仿宋_GBK" w:hAnsi="方正仿宋_GBK" w:cs="方正仿宋_GBK"/>
          <w:b/>
          <w:sz w:val="24"/>
        </w:rPr>
      </w:pPr>
      <w:r>
        <w:rPr>
          <w:rFonts w:ascii="方正仿宋_GBK" w:eastAsia="方正仿宋_GBK" w:hAnsi="方正仿宋_GBK" w:cs="方正仿宋_GBK" w:hint="eastAsia"/>
          <w:b/>
          <w:sz w:val="24"/>
        </w:rPr>
        <w:t>四、商务要求</w:t>
      </w:r>
    </w:p>
    <w:p w14:paraId="40DED128" w14:textId="77777777" w:rsidR="009A6613" w:rsidRDefault="00864C76">
      <w:pPr>
        <w:snapToGrid w:val="0"/>
        <w:spacing w:line="440" w:lineRule="exact"/>
        <w:rPr>
          <w:rFonts w:ascii="方正仿宋_GBK" w:eastAsia="方正仿宋_GBK" w:hAnsi="方正仿宋_GBK" w:cs="方正仿宋_GBK"/>
          <w:b/>
          <w:color w:val="000000"/>
          <w:sz w:val="24"/>
        </w:rPr>
      </w:pPr>
      <w:r>
        <w:rPr>
          <w:rFonts w:ascii="方正仿宋_GBK" w:eastAsia="方正仿宋_GBK" w:hAnsi="方正仿宋_GBK" w:cs="方正仿宋_GBK" w:hint="eastAsia"/>
          <w:b/>
          <w:sz w:val="24"/>
        </w:rPr>
        <w:t>（</w:t>
      </w:r>
      <w:r>
        <w:rPr>
          <w:rFonts w:ascii="方正仿宋_GBK" w:eastAsia="方正仿宋_GBK" w:hAnsi="方正仿宋_GBK" w:cs="方正仿宋_GBK" w:hint="eastAsia"/>
          <w:b/>
          <w:color w:val="000000"/>
          <w:sz w:val="24"/>
        </w:rPr>
        <w:t>一）、项目实施时间、地点</w:t>
      </w:r>
    </w:p>
    <w:p w14:paraId="0179FC79" w14:textId="77777777" w:rsidR="009A6613" w:rsidRDefault="00864C76">
      <w:pPr>
        <w:snapToGrid w:val="0"/>
        <w:spacing w:line="440" w:lineRule="exact"/>
        <w:rPr>
          <w:rFonts w:ascii="方正仿宋_GBK" w:eastAsia="方正仿宋_GBK" w:hAnsi="方正仿宋_GBK" w:cs="方正仿宋_GBK"/>
          <w:bCs/>
          <w:color w:val="000000"/>
          <w:sz w:val="24"/>
        </w:rPr>
      </w:pPr>
      <w:r>
        <w:rPr>
          <w:rFonts w:ascii="方正仿宋_GBK" w:eastAsia="方正仿宋_GBK" w:hAnsi="方正仿宋_GBK" w:cs="方正仿宋_GBK" w:hint="eastAsia"/>
          <w:b/>
          <w:bCs/>
          <w:color w:val="000000"/>
          <w:sz w:val="24"/>
        </w:rPr>
        <w:t>服务期限：</w:t>
      </w:r>
      <w:r>
        <w:rPr>
          <w:rFonts w:ascii="方正仿宋_GBK" w:eastAsia="方正仿宋_GBK" w:hAnsi="方正仿宋_GBK" w:cs="方正仿宋_GBK" w:hint="eastAsia"/>
          <w:bCs/>
          <w:color w:val="000000"/>
          <w:sz w:val="24"/>
        </w:rPr>
        <w:t>202</w:t>
      </w:r>
      <w:r>
        <w:rPr>
          <w:rFonts w:ascii="方正仿宋_GBK" w:eastAsia="方正仿宋_GBK" w:hAnsi="方正仿宋_GBK" w:cs="方正仿宋_GBK" w:hint="eastAsia"/>
          <w:bCs/>
          <w:color w:val="000000"/>
          <w:sz w:val="24"/>
        </w:rPr>
        <w:t>7</w:t>
      </w:r>
      <w:r>
        <w:rPr>
          <w:rFonts w:ascii="方正仿宋_GBK" w:eastAsia="方正仿宋_GBK" w:hAnsi="方正仿宋_GBK" w:cs="方正仿宋_GBK" w:hint="eastAsia"/>
          <w:bCs/>
          <w:color w:val="000000"/>
          <w:sz w:val="24"/>
        </w:rPr>
        <w:t>年度（从服务合同签署并签发第</w:t>
      </w:r>
      <w:r>
        <w:rPr>
          <w:rFonts w:ascii="方正仿宋_GBK" w:eastAsia="方正仿宋_GBK" w:hAnsi="方正仿宋_GBK" w:cs="方正仿宋_GBK" w:hint="eastAsia"/>
          <w:bCs/>
          <w:color w:val="000000"/>
          <w:sz w:val="24"/>
        </w:rPr>
        <w:t>1</w:t>
      </w:r>
      <w:r>
        <w:rPr>
          <w:rFonts w:ascii="方正仿宋_GBK" w:eastAsia="方正仿宋_GBK" w:hAnsi="方正仿宋_GBK" w:cs="方正仿宋_GBK" w:hint="eastAsia"/>
          <w:bCs/>
          <w:color w:val="000000"/>
          <w:sz w:val="24"/>
        </w:rPr>
        <w:t>个监理服务项目指令之日起算</w:t>
      </w:r>
      <w:r>
        <w:rPr>
          <w:rFonts w:ascii="方正仿宋_GBK" w:eastAsia="方正仿宋_GBK" w:hAnsi="方正仿宋_GBK" w:cs="方正仿宋_GBK" w:hint="eastAsia"/>
          <w:bCs/>
          <w:color w:val="000000"/>
          <w:sz w:val="24"/>
        </w:rPr>
        <w:t>12</w:t>
      </w:r>
      <w:r>
        <w:rPr>
          <w:rFonts w:ascii="方正仿宋_GBK" w:eastAsia="方正仿宋_GBK" w:hAnsi="方正仿宋_GBK" w:cs="方正仿宋_GBK" w:hint="eastAsia"/>
          <w:bCs/>
          <w:color w:val="000000"/>
          <w:sz w:val="24"/>
        </w:rPr>
        <w:t>个月，非</w:t>
      </w:r>
      <w:r>
        <w:rPr>
          <w:rFonts w:ascii="方正仿宋_GBK" w:eastAsia="方正仿宋_GBK" w:hAnsi="方正仿宋_GBK" w:cs="方正仿宋_GBK" w:hint="eastAsia"/>
          <w:bCs/>
          <w:color w:val="000000"/>
          <w:sz w:val="24"/>
        </w:rPr>
        <w:t>202</w:t>
      </w:r>
      <w:r>
        <w:rPr>
          <w:rFonts w:ascii="方正仿宋_GBK" w:eastAsia="方正仿宋_GBK" w:hAnsi="方正仿宋_GBK" w:cs="方正仿宋_GBK" w:hint="eastAsia"/>
          <w:bCs/>
          <w:color w:val="000000"/>
          <w:sz w:val="24"/>
        </w:rPr>
        <w:t>7</w:t>
      </w:r>
      <w:r>
        <w:rPr>
          <w:rFonts w:ascii="方正仿宋_GBK" w:eastAsia="方正仿宋_GBK" w:hAnsi="方正仿宋_GBK" w:cs="方正仿宋_GBK" w:hint="eastAsia"/>
          <w:bCs/>
          <w:color w:val="000000"/>
          <w:sz w:val="24"/>
        </w:rPr>
        <w:t>年自然年度）。</w:t>
      </w:r>
    </w:p>
    <w:p w14:paraId="596573A6" w14:textId="77777777" w:rsidR="009A6613" w:rsidRDefault="00864C76">
      <w:pPr>
        <w:snapToGrid w:val="0"/>
        <w:spacing w:line="440" w:lineRule="exact"/>
        <w:rPr>
          <w:rFonts w:ascii="方正仿宋_GBK" w:eastAsia="方正仿宋_GBK" w:hAnsi="方正仿宋_GBK" w:cs="方正仿宋_GBK"/>
          <w:bCs/>
          <w:color w:val="000000"/>
          <w:sz w:val="24"/>
        </w:rPr>
      </w:pPr>
      <w:r>
        <w:rPr>
          <w:rFonts w:ascii="方正仿宋_GBK" w:eastAsia="方正仿宋_GBK" w:hAnsi="方正仿宋_GBK" w:cs="方正仿宋_GBK" w:hint="eastAsia"/>
          <w:b/>
          <w:bCs/>
          <w:color w:val="000000"/>
          <w:sz w:val="24"/>
        </w:rPr>
        <w:t>服务地点：</w:t>
      </w:r>
      <w:r>
        <w:rPr>
          <w:rFonts w:ascii="方正仿宋_GBK" w:eastAsia="方正仿宋_GBK" w:hAnsi="方正仿宋_GBK" w:cs="方正仿宋_GBK" w:hint="eastAsia"/>
          <w:bCs/>
          <w:color w:val="000000"/>
          <w:sz w:val="24"/>
        </w:rPr>
        <w:t>成都金沙遗址博物馆。</w:t>
      </w:r>
    </w:p>
    <w:p w14:paraId="27F04AAF" w14:textId="77777777" w:rsidR="009A6613" w:rsidRDefault="009A6613"/>
    <w:sectPr w:rsidR="009A661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仿宋_GBK">
    <w:altName w:val="微软雅黑"/>
    <w:panose1 w:val="03000509000000000000"/>
    <w:charset w:val="86"/>
    <w:family w:val="script"/>
    <w:pitch w:val="fixed"/>
    <w:sig w:usb0="00000001" w:usb1="080E0000" w:usb2="00000010" w:usb3="00000000" w:csb0="00040000" w:csb1="00000000"/>
  </w:font>
  <w:font w:name="等线 Light">
    <w:altName w:val="宋体"/>
    <w:panose1 w:val="00000000000000000000"/>
    <w:charset w:val="86"/>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2FD"/>
    <w:rsid w:val="00003887"/>
    <w:rsid w:val="00094145"/>
    <w:rsid w:val="001342FD"/>
    <w:rsid w:val="001440A7"/>
    <w:rsid w:val="0032481A"/>
    <w:rsid w:val="00324A51"/>
    <w:rsid w:val="003603B0"/>
    <w:rsid w:val="00475703"/>
    <w:rsid w:val="00523E4B"/>
    <w:rsid w:val="00587683"/>
    <w:rsid w:val="0079349D"/>
    <w:rsid w:val="00864C76"/>
    <w:rsid w:val="009A6613"/>
    <w:rsid w:val="00A159BB"/>
    <w:rsid w:val="00A41E56"/>
    <w:rsid w:val="00B74E3A"/>
    <w:rsid w:val="00C47F47"/>
    <w:rsid w:val="00D35519"/>
    <w:rsid w:val="00D44D92"/>
    <w:rsid w:val="00D75FF8"/>
    <w:rsid w:val="00D90932"/>
    <w:rsid w:val="00EB4AA1"/>
    <w:rsid w:val="00F2411C"/>
    <w:rsid w:val="00FB03C2"/>
    <w:rsid w:val="29400C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snapToGrid w:val="0"/>
      <w:spacing w:line="560" w:lineRule="exact"/>
      <w:ind w:firstLineChars="200" w:firstLine="883"/>
      <w:jc w:val="left"/>
    </w:pPr>
    <w:rPr>
      <w:rFonts w:ascii="宋体" w:eastAsia="仿宋" w:hAnsi="宋体" w:cs="Times New Roman"/>
      <w:color w:val="000000"/>
      <w:kern w:val="0"/>
      <w:sz w:val="28"/>
      <w:szCs w:val="32"/>
      <w:lang w:val="zh-CN"/>
    </w:rPr>
  </w:style>
  <w:style w:type="paragraph" w:styleId="a4">
    <w:name w:val="Body Text"/>
    <w:basedOn w:val="a"/>
    <w:link w:val="Char0"/>
    <w:qFormat/>
    <w:pPr>
      <w:spacing w:after="120"/>
    </w:pPr>
    <w:rPr>
      <w:szCs w:val="24"/>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customStyle="1" w:styleId="Char3">
    <w:name w:val="Char"/>
    <w:basedOn w:val="a"/>
    <w:next w:val="a"/>
    <w:qFormat/>
    <w:pPr>
      <w:spacing w:line="240" w:lineRule="atLeast"/>
      <w:ind w:left="420" w:firstLine="420"/>
    </w:pPr>
    <w:rPr>
      <w:szCs w:val="21"/>
    </w:rPr>
  </w:style>
  <w:style w:type="character" w:customStyle="1" w:styleId="a7">
    <w:name w:val="批注文字 字符"/>
    <w:basedOn w:val="a0"/>
    <w:uiPriority w:val="99"/>
    <w:semiHidden/>
    <w:qFormat/>
  </w:style>
  <w:style w:type="character" w:customStyle="1" w:styleId="Char">
    <w:name w:val="批注文字 Char"/>
    <w:link w:val="a3"/>
    <w:qFormat/>
    <w:rPr>
      <w:rFonts w:ascii="宋体" w:eastAsia="仿宋" w:hAnsi="宋体" w:cs="Times New Roman"/>
      <w:color w:val="000000"/>
      <w:kern w:val="0"/>
      <w:sz w:val="28"/>
      <w:szCs w:val="32"/>
      <w:lang w:val="zh-CN"/>
    </w:rPr>
  </w:style>
  <w:style w:type="character" w:customStyle="1" w:styleId="Char0">
    <w:name w:val="正文文本 Char"/>
    <w:basedOn w:val="a0"/>
    <w:link w:val="a4"/>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snapToGrid w:val="0"/>
      <w:spacing w:line="560" w:lineRule="exact"/>
      <w:ind w:firstLineChars="200" w:firstLine="883"/>
      <w:jc w:val="left"/>
    </w:pPr>
    <w:rPr>
      <w:rFonts w:ascii="宋体" w:eastAsia="仿宋" w:hAnsi="宋体" w:cs="Times New Roman"/>
      <w:color w:val="000000"/>
      <w:kern w:val="0"/>
      <w:sz w:val="28"/>
      <w:szCs w:val="32"/>
      <w:lang w:val="zh-CN"/>
    </w:rPr>
  </w:style>
  <w:style w:type="paragraph" w:styleId="a4">
    <w:name w:val="Body Text"/>
    <w:basedOn w:val="a"/>
    <w:link w:val="Char0"/>
    <w:qFormat/>
    <w:pPr>
      <w:spacing w:after="120"/>
    </w:pPr>
    <w:rPr>
      <w:szCs w:val="24"/>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paragraph" w:customStyle="1" w:styleId="Char3">
    <w:name w:val="Char"/>
    <w:basedOn w:val="a"/>
    <w:next w:val="a"/>
    <w:qFormat/>
    <w:pPr>
      <w:spacing w:line="240" w:lineRule="atLeast"/>
      <w:ind w:left="420" w:firstLine="420"/>
    </w:pPr>
    <w:rPr>
      <w:szCs w:val="21"/>
    </w:rPr>
  </w:style>
  <w:style w:type="character" w:customStyle="1" w:styleId="a7">
    <w:name w:val="批注文字 字符"/>
    <w:basedOn w:val="a0"/>
    <w:uiPriority w:val="99"/>
    <w:semiHidden/>
    <w:qFormat/>
  </w:style>
  <w:style w:type="character" w:customStyle="1" w:styleId="Char">
    <w:name w:val="批注文字 Char"/>
    <w:link w:val="a3"/>
    <w:qFormat/>
    <w:rPr>
      <w:rFonts w:ascii="宋体" w:eastAsia="仿宋" w:hAnsi="宋体" w:cs="Times New Roman"/>
      <w:color w:val="000000"/>
      <w:kern w:val="0"/>
      <w:sz w:val="28"/>
      <w:szCs w:val="32"/>
      <w:lang w:val="zh-CN"/>
    </w:rPr>
  </w:style>
  <w:style w:type="character" w:customStyle="1" w:styleId="Char0">
    <w:name w:val="正文文本 Char"/>
    <w:basedOn w:val="a0"/>
    <w:link w:val="a4"/>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277</Words>
  <Characters>1583</Characters>
  <Application>Microsoft Office Word</Application>
  <DocSecurity>0</DocSecurity>
  <Lines>13</Lines>
  <Paragraphs>3</Paragraphs>
  <ScaleCrop>false</ScaleCrop>
  <Company>Microsoft</Company>
  <LinksUpToDate>false</LinksUpToDate>
  <CharactersWithSpaces>1857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蒋望林</dc:creator>
  <cp:lastModifiedBy>dell</cp:lastModifiedBy>
  <cp:revision>14</cp:revision>
  <dcterms:created xsi:type="dcterms:W3CDTF">2026-07-21T07:01:00Z</dcterms:created>
  <dcterms:modified xsi:type="dcterms:W3CDTF">2026-07-28T02:00:00Z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eyJoZGlkIjoiY2IyMWJlNjVjODAwMGI4OTc3ZTdmMTQ5MzYyZTZhMzEiLCJ1c2VySWQiOiIzNTMzMDM3ODkifQ==</vt:lpwstr>
  </property>
  <property fmtid="{D5CDD505-2E9C-101B-9397-08002B2CF9AE}" pid="3" name="KSOProductBuildVer">
    <vt:lpwstr>2052-12.1.0.26375</vt:lpwstr>
  </property>
  <property fmtid="{D5CDD505-2E9C-101B-9397-08002B2CF9AE}" pid="4" name="ICV">
    <vt:lpwstr>603AC1496E1843A383F5E004F06BE4DC_12</vt:lpwstr>
  </property>
</Properties>
</file>