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9DFEC">
      <w:pPr>
        <w:pStyle w:val="3"/>
        <w:bidi w:val="0"/>
        <w:jc w:val="center"/>
        <w:rPr>
          <w:rFonts w:hint="eastAsia"/>
          <w:lang w:val="en-US" w:eastAsia="zh-CN"/>
        </w:rPr>
      </w:pPr>
      <w:r>
        <w:rPr>
          <w:rFonts w:hint="eastAsia"/>
          <w:lang w:val="en-US" w:eastAsia="zh-CN"/>
        </w:rPr>
        <w:t>成都金沙遗址博物馆</w:t>
      </w:r>
    </w:p>
    <w:p w14:paraId="3D30CC7B">
      <w:pPr>
        <w:pStyle w:val="3"/>
        <w:bidi w:val="0"/>
        <w:jc w:val="center"/>
        <w:rPr>
          <w:rFonts w:hint="default"/>
          <w:lang w:val="en-US" w:eastAsia="zh-CN"/>
        </w:rPr>
      </w:pPr>
      <w:r>
        <w:rPr>
          <w:rFonts w:hint="eastAsia"/>
          <w:lang w:val="en-US" w:eastAsia="zh-CN"/>
        </w:rPr>
        <w:t>2026-2027年物业管理服务项目需求</w:t>
      </w:r>
    </w:p>
    <w:p w14:paraId="06A512F3">
      <w:pPr>
        <w:ind w:firstLine="843" w:firstLineChars="300"/>
        <w:jc w:val="left"/>
        <w:rPr>
          <w:rFonts w:ascii="宋体" w:hAnsi="宋体" w:eastAsia="宋体"/>
          <w:b/>
          <w:sz w:val="28"/>
          <w:szCs w:val="28"/>
        </w:rPr>
      </w:pPr>
      <w:r>
        <w:rPr>
          <w:rFonts w:hint="eastAsia" w:ascii="宋体" w:hAnsi="宋体" w:eastAsia="宋体"/>
          <w:b/>
          <w:sz w:val="28"/>
          <w:szCs w:val="28"/>
        </w:rPr>
        <w:t>一、项目基本情况</w:t>
      </w:r>
    </w:p>
    <w:p w14:paraId="19336B1F">
      <w:pPr>
        <w:numPr>
          <w:ilvl w:val="0"/>
          <w:numId w:val="0"/>
        </w:numPr>
        <w:ind w:firstLine="560" w:firstLineChars="200"/>
        <w:jc w:val="left"/>
        <w:rPr>
          <w:rFonts w:hint="default" w:ascii="宋体" w:hAnsi="宋体" w:eastAsia="宋体"/>
          <w:sz w:val="28"/>
          <w:szCs w:val="28"/>
          <w:lang w:val="en-US" w:eastAsia="zh-CN"/>
        </w:rPr>
      </w:pPr>
      <w:bookmarkStart w:id="0" w:name="_Toc217446095"/>
      <w:r>
        <w:rPr>
          <w:rFonts w:hint="eastAsia" w:ascii="宋体" w:hAnsi="宋体" w:eastAsia="宋体"/>
          <w:sz w:val="28"/>
          <w:szCs w:val="28"/>
          <w:lang w:val="en-US" w:eastAsia="zh-CN"/>
        </w:rPr>
        <w:t>（一）博物馆基本情况</w:t>
      </w:r>
    </w:p>
    <w:p w14:paraId="7121FAD7">
      <w:pPr>
        <w:numPr>
          <w:ilvl w:val="0"/>
          <w:numId w:val="0"/>
        </w:numPr>
        <w:ind w:firstLine="560" w:firstLineChars="200"/>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1.闭馆阶段</w:t>
      </w:r>
    </w:p>
    <w:p w14:paraId="0E15E237">
      <w:pPr>
        <w:spacing w:line="440" w:lineRule="exact"/>
        <w:ind w:firstLine="560" w:firstLineChars="200"/>
        <w:rPr>
          <w:rFonts w:hint="default"/>
          <w:lang w:val="en-US" w:eastAsia="zh-CN"/>
        </w:rPr>
      </w:pPr>
      <w:r>
        <w:rPr>
          <w:rFonts w:hint="eastAsia" w:ascii="仿宋_GB2312" w:hAnsi="仿宋_GB2312" w:eastAsia="仿宋_GB2312" w:cs="仿宋_GB2312"/>
          <w:bCs/>
          <w:sz w:val="28"/>
          <w:szCs w:val="28"/>
          <w:lang w:val="en-US" w:eastAsia="zh-CN"/>
        </w:rPr>
        <w:t>闭馆提升阶段2026年12月11日至2027年4月30日，清扫保洁地点为博物馆三区办公区、金沙剧场、金沙项目办、北门停车场及文保大楼（琴台大厦）存放文物层及修复文物层及设备进行清扫保洁。</w:t>
      </w:r>
    </w:p>
    <w:p w14:paraId="2B2DF149">
      <w:pPr>
        <w:pStyle w:val="2"/>
        <w:rPr>
          <w:rFonts w:hint="default"/>
          <w:lang w:val="en-US" w:eastAsia="zh-CN"/>
        </w:rPr>
      </w:pPr>
      <w:r>
        <w:rPr>
          <w:rFonts w:hint="eastAsia" w:ascii="仿宋_GB2312" w:hAnsi="仿宋_GB2312" w:eastAsia="仿宋_GB2312" w:cs="仿宋_GB2312"/>
          <w:bCs/>
          <w:sz w:val="28"/>
          <w:szCs w:val="28"/>
          <w:lang w:val="en-US" w:eastAsia="zh-CN"/>
        </w:rPr>
        <w:t xml:space="preserve">    2.开馆阶段</w:t>
      </w:r>
    </w:p>
    <w:p w14:paraId="06E4267B">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开馆阶段2027年5月1日至2027年9月20日，需对博物馆管理范围进行保洁。</w:t>
      </w:r>
    </w:p>
    <w:p w14:paraId="13CA228A">
      <w:pPr>
        <w:numPr>
          <w:ilvl w:val="0"/>
          <w:numId w:val="0"/>
        </w:numPr>
        <w:ind w:firstLine="560" w:firstLineChars="200"/>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3.2025年1月到11月全馆参观人数约为154万人。</w:t>
      </w:r>
    </w:p>
    <w:p w14:paraId="3E3D6610">
      <w:pPr>
        <w:numPr>
          <w:ilvl w:val="0"/>
          <w:numId w:val="0"/>
        </w:numPr>
        <w:ind w:firstLine="560" w:firstLineChars="200"/>
        <w:jc w:val="left"/>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4.垃圾清运服务区域为成都金沙遗址博物馆内保洁服务所有区域，清运垃圾为日常垃圾。</w:t>
      </w:r>
    </w:p>
    <w:p w14:paraId="12569F44">
      <w:pPr>
        <w:pStyle w:val="2"/>
        <w:numPr>
          <w:ilvl w:val="0"/>
          <w:numId w:val="0"/>
        </w:numPr>
        <w:rPr>
          <w:rFonts w:hint="default" w:eastAsia="方正仿宋"/>
          <w:lang w:val="en-US" w:eastAsia="zh-CN"/>
        </w:rPr>
      </w:pPr>
      <w:r>
        <w:rPr>
          <w:rFonts w:hint="eastAsia"/>
          <w:lang w:val="en-US" w:eastAsia="zh-CN"/>
        </w:rPr>
        <w:t xml:space="preserve">   （二）项目需求</w:t>
      </w:r>
    </w:p>
    <w:p w14:paraId="26F41F91">
      <w:pPr>
        <w:spacing w:line="440" w:lineRule="exact"/>
        <w:ind w:firstLine="562" w:firstLineChars="200"/>
        <w:rPr>
          <w:rFonts w:hint="default"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1.闭馆阶段</w:t>
      </w:r>
    </w:p>
    <w:p w14:paraId="2E7A7FBC">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闭馆提升阶段2026年12月11日至2027年4月30日，该期间为闭馆时期，对成都金沙遗址博物馆三区办公区、金沙剧场、金沙项目办、北门停车场、文保大楼（琴台大厦）存放文物层及修复文物层及设备进行清扫保洁。</w:t>
      </w:r>
    </w:p>
    <w:p w14:paraId="35539F57">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供应商需自行准备清洁卫生用具，并提供上述项目地点的两纸一液。</w:t>
      </w:r>
    </w:p>
    <w:p w14:paraId="234BC92D">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2027年4月中下旬为博物馆提供一次开馆前清洁开荒。</w:t>
      </w:r>
    </w:p>
    <w:p w14:paraId="0E08F3CE">
      <w:pPr>
        <w:spacing w:line="440" w:lineRule="exact"/>
        <w:ind w:firstLine="562" w:firstLineChars="200"/>
        <w:rPr>
          <w:rFonts w:hint="default"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2.开馆阶段</w:t>
      </w:r>
    </w:p>
    <w:p w14:paraId="60593223">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开馆阶段2027年5月1日至2027年9月20日，需对博物馆管理范围进行保洁。</w:t>
      </w:r>
    </w:p>
    <w:p w14:paraId="53D2A710">
      <w:pPr>
        <w:spacing w:line="440" w:lineRule="exact"/>
        <w:ind w:firstLine="560" w:firstLineChars="200"/>
        <w:rPr>
          <w:rFonts w:hint="eastAsia" w:ascii="仿宋_GB2312" w:hAnsi="仿宋_GB2312" w:eastAsia="仿宋_GB2312" w:cs="仿宋_GB2312"/>
          <w:bCs/>
          <w:sz w:val="28"/>
          <w:szCs w:val="28"/>
          <w:lang w:val="zh-CN" w:eastAsia="zh-CN"/>
        </w:rPr>
      </w:pPr>
      <w:r>
        <w:rPr>
          <w:rFonts w:hint="eastAsia" w:ascii="仿宋_GB2312" w:hAnsi="仿宋_GB2312" w:eastAsia="仿宋_GB2312" w:cs="仿宋_GB2312"/>
          <w:bCs/>
          <w:sz w:val="28"/>
          <w:szCs w:val="28"/>
          <w:lang w:val="en-US" w:eastAsia="zh-CN"/>
        </w:rPr>
        <w:t>我馆</w:t>
      </w:r>
      <w:r>
        <w:rPr>
          <w:rFonts w:hint="eastAsia" w:ascii="仿宋_GB2312" w:hAnsi="仿宋_GB2312" w:eastAsia="仿宋_GB2312" w:cs="仿宋_GB2312"/>
          <w:bCs/>
          <w:sz w:val="28"/>
          <w:szCs w:val="28"/>
          <w:lang w:val="zh-CN" w:eastAsia="zh-CN"/>
        </w:rPr>
        <w:t>全年日常开放时间为：09:00—18:00（17:00停止入园），每周一闭馆（法定节假日和1、2、7、8月除外），乙方需保障本项目所有服务人员每日实际工作时长不超过</w:t>
      </w:r>
      <w:r>
        <w:rPr>
          <w:rFonts w:hint="eastAsia" w:ascii="仿宋_GB2312" w:hAnsi="仿宋_GB2312" w:eastAsia="仿宋_GB2312" w:cs="仿宋_GB2312"/>
          <w:bCs/>
          <w:sz w:val="28"/>
          <w:szCs w:val="28"/>
          <w:lang w:val="en-US" w:eastAsia="zh-CN"/>
        </w:rPr>
        <w:t>8</w:t>
      </w:r>
      <w:r>
        <w:rPr>
          <w:rFonts w:hint="eastAsia" w:ascii="仿宋_GB2312" w:hAnsi="仿宋_GB2312" w:eastAsia="仿宋_GB2312" w:cs="仿宋_GB2312"/>
          <w:bCs/>
          <w:sz w:val="28"/>
          <w:szCs w:val="28"/>
          <w:lang w:val="zh-CN" w:eastAsia="zh-CN"/>
        </w:rPr>
        <w:t>小时，每周工作时长均不超过40个小时。</w:t>
      </w:r>
    </w:p>
    <w:p w14:paraId="11F5AF05">
      <w:pPr>
        <w:pStyle w:val="2"/>
        <w:rPr>
          <w:rFonts w:hint="default"/>
          <w:lang w:val="en-US" w:eastAsia="zh-CN"/>
        </w:rPr>
      </w:pPr>
      <w:r>
        <w:rPr>
          <w:rFonts w:hint="eastAsia" w:ascii="仿宋_GB2312" w:hAnsi="仿宋_GB2312" w:eastAsia="仿宋_GB2312" w:cs="仿宋_GB2312"/>
          <w:bCs/>
          <w:sz w:val="28"/>
          <w:szCs w:val="28"/>
          <w:lang w:val="en-US" w:eastAsia="zh-CN"/>
        </w:rPr>
        <w:t xml:space="preserve">   为我管公共区域提供两纸一液。每年不低于2次的全馆幕墙及玻璃清洗。</w:t>
      </w:r>
    </w:p>
    <w:p w14:paraId="4BE95521">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供应商须考虑除日常清洁服务以外不确定的其他服务（包括但不限于法定节假日加班费、文化惠民服务及重大活动等），所提供报价须包含日常清洁服务、延时服务、文化惠民服务、税费等所有费用。</w:t>
      </w:r>
    </w:p>
    <w:p w14:paraId="6BBA78EC">
      <w:pPr>
        <w:ind w:firstLine="565" w:firstLineChars="201"/>
        <w:jc w:val="left"/>
        <w:rPr>
          <w:rFonts w:ascii="宋体" w:hAnsi="宋体" w:eastAsia="宋体"/>
          <w:b/>
          <w:sz w:val="28"/>
          <w:szCs w:val="28"/>
        </w:rPr>
      </w:pPr>
      <w:r>
        <w:rPr>
          <w:rFonts w:hint="eastAsia" w:ascii="宋体" w:hAnsi="宋体" w:eastAsia="宋体"/>
          <w:b/>
          <w:sz w:val="28"/>
          <w:szCs w:val="28"/>
        </w:rPr>
        <w:t>二、服务范围及服务要求</w:t>
      </w:r>
    </w:p>
    <w:p w14:paraId="76F85343">
      <w:pPr>
        <w:ind w:firstLine="565" w:firstLineChars="201"/>
        <w:jc w:val="left"/>
        <w:rPr>
          <w:rFonts w:hint="eastAsia" w:ascii="宋体" w:hAnsi="宋体" w:eastAsia="宋体"/>
          <w:b/>
          <w:sz w:val="28"/>
          <w:szCs w:val="28"/>
          <w:lang w:val="en-US" w:eastAsia="zh-CN"/>
        </w:rPr>
      </w:pPr>
      <w:r>
        <w:rPr>
          <w:rFonts w:hint="eastAsia" w:ascii="宋体" w:hAnsi="宋体" w:eastAsia="宋体"/>
          <w:b/>
          <w:sz w:val="28"/>
          <w:szCs w:val="28"/>
          <w:lang w:val="en-US" w:eastAsia="zh-CN"/>
        </w:rPr>
        <w:t>1闭馆期间清洁范围</w:t>
      </w:r>
    </w:p>
    <w:p w14:paraId="6035B45C">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2026年12月11日至2027年4月30日，清洁范围为博物馆三区办公区、金沙剧场、金沙项目办、北门停车场、文保大楼（琴台大厦）存放文物层及修复文物层及设备进行清扫保洁，总面积约14000平方米。</w:t>
      </w:r>
    </w:p>
    <w:p w14:paraId="1C6B69DD">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供应商需自行准备清洁卫生用具，并提供上述项目地点的两纸一液。</w:t>
      </w:r>
    </w:p>
    <w:p w14:paraId="1F43ACE9">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2027年4月中下旬为博物馆提供一次开馆前清洁开荒。</w:t>
      </w:r>
    </w:p>
    <w:p w14:paraId="11E06F56">
      <w:pPr>
        <w:ind w:firstLine="565" w:firstLineChars="201"/>
        <w:jc w:val="left"/>
        <w:rPr>
          <w:rFonts w:ascii="宋体" w:hAnsi="宋体" w:eastAsia="宋体"/>
          <w:b/>
          <w:sz w:val="28"/>
          <w:szCs w:val="28"/>
        </w:rPr>
      </w:pPr>
      <w:r>
        <w:rPr>
          <w:rFonts w:hint="eastAsia" w:ascii="宋体" w:hAnsi="宋体" w:eastAsia="宋体"/>
          <w:b/>
          <w:sz w:val="28"/>
          <w:szCs w:val="28"/>
          <w:lang w:val="en-US" w:eastAsia="zh-CN"/>
        </w:rPr>
        <w:t>2</w:t>
      </w:r>
      <w:r>
        <w:rPr>
          <w:rFonts w:ascii="宋体" w:hAnsi="宋体" w:eastAsia="宋体"/>
          <w:b/>
          <w:sz w:val="28"/>
          <w:szCs w:val="28"/>
        </w:rPr>
        <w:t>.</w:t>
      </w:r>
      <w:r>
        <w:rPr>
          <w:rFonts w:hint="eastAsia" w:ascii="宋体" w:hAnsi="宋体" w:eastAsia="宋体"/>
          <w:b/>
          <w:sz w:val="28"/>
          <w:szCs w:val="28"/>
          <w:lang w:val="en-US" w:eastAsia="zh-CN"/>
        </w:rPr>
        <w:t>开馆期间</w:t>
      </w:r>
      <w:r>
        <w:rPr>
          <w:rFonts w:ascii="宋体" w:hAnsi="宋体" w:eastAsia="宋体"/>
          <w:b/>
          <w:sz w:val="28"/>
          <w:szCs w:val="28"/>
        </w:rPr>
        <w:t>清洁范围</w:t>
      </w:r>
    </w:p>
    <w:p w14:paraId="5401A27E">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2027年5月1日至2027年9月20日，清洁范围为博物馆管理范围，包括但不限于：陈列馆、遗迹馆、青少年体验区、游客中心、游客服务区、文化交流中心、票房等建筑物内外墙地面及屋顶、展厅、入口大厅、会议室、洗手间、走廊、各类设备间、楼梯、电梯、文物库房、多功能厅、机动车和非机动车停车场、园区广场、道路、水域（含摸底河）、桥面、卫生间等</w:t>
      </w:r>
      <w:bookmarkStart w:id="1" w:name="_GoBack"/>
      <w:bookmarkEnd w:id="1"/>
      <w:r>
        <w:rPr>
          <w:rFonts w:hint="eastAsia" w:ascii="仿宋_GB2312" w:hAnsi="仿宋_GB2312" w:eastAsia="仿宋_GB2312" w:cs="仿宋_GB2312"/>
          <w:bCs/>
          <w:sz w:val="28"/>
          <w:szCs w:val="28"/>
          <w:lang w:val="en-US" w:eastAsia="zh-CN"/>
        </w:rPr>
        <w:t>。</w:t>
      </w:r>
    </w:p>
    <w:p w14:paraId="6A1BF3FB">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清洁服务内容：上述各区域及功能区的设备设施、地面、墙面、天花板、顶面、灯饰、风口、家具等内容的清洁、保洁、消毒工作，以及甲方举办的其他各类活动的清洁卫生保障。</w:t>
      </w:r>
    </w:p>
    <w:p w14:paraId="4D6BD7CC">
      <w:pPr>
        <w:ind w:firstLine="565" w:firstLineChars="201"/>
        <w:jc w:val="left"/>
        <w:rPr>
          <w:rFonts w:ascii="宋体" w:hAnsi="宋体" w:eastAsia="宋体"/>
          <w:b/>
          <w:sz w:val="28"/>
          <w:szCs w:val="28"/>
        </w:rPr>
      </w:pPr>
      <w:r>
        <w:rPr>
          <w:rFonts w:ascii="宋体" w:hAnsi="宋体" w:eastAsia="宋体"/>
          <w:b/>
          <w:sz w:val="28"/>
          <w:szCs w:val="28"/>
        </w:rPr>
        <w:t>2.卫生管理工作内容及要求</w:t>
      </w:r>
    </w:p>
    <w:p w14:paraId="2C137AB3">
      <w:pPr>
        <w:spacing w:line="440" w:lineRule="exact"/>
        <w:ind w:firstLine="562" w:firstLineChars="200"/>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1.闭馆期间</w:t>
      </w:r>
    </w:p>
    <w:p w14:paraId="33229114">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（1）</w:t>
      </w:r>
      <w:r>
        <w:rPr>
          <w:rFonts w:hint="default" w:ascii="仿宋_GB2312" w:hAnsi="仿宋_GB2312" w:eastAsia="仿宋_GB2312" w:cs="仿宋_GB2312"/>
          <w:bCs/>
          <w:sz w:val="28"/>
          <w:szCs w:val="28"/>
          <w:lang w:val="en-US" w:eastAsia="zh-CN"/>
        </w:rPr>
        <w:t>工作日</w:t>
      </w:r>
      <w:r>
        <w:rPr>
          <w:rFonts w:hint="eastAsia" w:ascii="仿宋_GB2312" w:hAnsi="仿宋_GB2312" w:eastAsia="仿宋_GB2312" w:cs="仿宋_GB2312"/>
          <w:bCs/>
          <w:sz w:val="28"/>
          <w:szCs w:val="28"/>
          <w:lang w:val="en-US" w:eastAsia="zh-CN"/>
        </w:rPr>
        <w:t>上班</w:t>
      </w:r>
      <w:r>
        <w:rPr>
          <w:rFonts w:hint="default" w:ascii="仿宋_GB2312" w:hAnsi="仿宋_GB2312" w:eastAsia="仿宋_GB2312" w:cs="仿宋_GB2312"/>
          <w:bCs/>
          <w:sz w:val="28"/>
          <w:szCs w:val="28"/>
          <w:lang w:val="en-US" w:eastAsia="zh-CN"/>
        </w:rPr>
        <w:t>前</w:t>
      </w:r>
      <w:r>
        <w:rPr>
          <w:rFonts w:hint="eastAsia" w:ascii="仿宋_GB2312" w:hAnsi="仿宋_GB2312" w:eastAsia="仿宋_GB2312" w:cs="仿宋_GB2312"/>
          <w:bCs/>
          <w:sz w:val="28"/>
          <w:szCs w:val="28"/>
          <w:lang w:val="en-US" w:eastAsia="zh-CN"/>
        </w:rPr>
        <w:t>，会议室</w:t>
      </w:r>
      <w:r>
        <w:rPr>
          <w:rFonts w:hint="default" w:ascii="仿宋_GB2312" w:hAnsi="仿宋_GB2312" w:eastAsia="仿宋_GB2312" w:cs="仿宋_GB2312"/>
          <w:bCs/>
          <w:sz w:val="28"/>
          <w:szCs w:val="28"/>
          <w:lang w:val="en-US" w:eastAsia="zh-CN"/>
        </w:rPr>
        <w:t>和</w:t>
      </w:r>
      <w:r>
        <w:rPr>
          <w:rFonts w:hint="eastAsia" w:ascii="仿宋_GB2312" w:hAnsi="仿宋_GB2312" w:eastAsia="仿宋_GB2312" w:cs="仿宋_GB2312"/>
          <w:bCs/>
          <w:sz w:val="28"/>
          <w:szCs w:val="28"/>
          <w:lang w:val="en-US" w:eastAsia="zh-CN"/>
        </w:rPr>
        <w:t>办公区的</w:t>
      </w:r>
      <w:r>
        <w:rPr>
          <w:rFonts w:hint="default" w:ascii="仿宋_GB2312" w:hAnsi="仿宋_GB2312" w:eastAsia="仿宋_GB2312" w:cs="仿宋_GB2312"/>
          <w:bCs/>
          <w:sz w:val="28"/>
          <w:szCs w:val="28"/>
          <w:lang w:val="en-US" w:eastAsia="zh-CN"/>
        </w:rPr>
        <w:t>公共区域</w:t>
      </w:r>
      <w:r>
        <w:rPr>
          <w:rFonts w:hint="eastAsia" w:ascii="仿宋_GB2312" w:hAnsi="仿宋_GB2312" w:eastAsia="仿宋_GB2312" w:cs="仿宋_GB2312"/>
          <w:bCs/>
          <w:sz w:val="28"/>
          <w:szCs w:val="28"/>
          <w:lang w:val="en-US" w:eastAsia="zh-CN"/>
        </w:rPr>
        <w:t>及相关配套设施</w:t>
      </w:r>
      <w:r>
        <w:rPr>
          <w:rFonts w:hint="default" w:ascii="仿宋_GB2312" w:hAnsi="仿宋_GB2312" w:eastAsia="仿宋_GB2312" w:cs="仿宋_GB2312"/>
          <w:bCs/>
          <w:sz w:val="28"/>
          <w:szCs w:val="28"/>
          <w:lang w:val="en-US" w:eastAsia="zh-CN"/>
        </w:rPr>
        <w:t>清洁卫生必须打扫完毕，确保环境干净舒适。</w:t>
      </w:r>
    </w:p>
    <w:p w14:paraId="78931196">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w:t>
      </w:r>
      <w:r>
        <w:rPr>
          <w:rFonts w:hint="default" w:ascii="仿宋_GB2312" w:hAnsi="仿宋_GB2312" w:eastAsia="仿宋_GB2312" w:cs="仿宋_GB2312"/>
          <w:bCs/>
          <w:sz w:val="28"/>
          <w:szCs w:val="28"/>
          <w:lang w:val="en-US" w:eastAsia="zh-CN"/>
        </w:rPr>
        <w:t>每天清扫门厅、走廊、楼梯、栏杆、卫生间等公共区域，用拖把拖地，确保地面无垃圾、积水，擦拭窗户、墙面、开关、把手、楼梯扶手、公用设备，及时清理垃圾桶，及时清运垃圾。</w:t>
      </w:r>
    </w:p>
    <w:p w14:paraId="17B2C7BF">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（3）</w:t>
      </w:r>
      <w:r>
        <w:rPr>
          <w:rFonts w:hint="default" w:ascii="仿宋_GB2312" w:hAnsi="仿宋_GB2312" w:eastAsia="仿宋_GB2312" w:cs="仿宋_GB2312"/>
          <w:bCs/>
          <w:sz w:val="28"/>
          <w:szCs w:val="28"/>
          <w:lang w:val="en-US" w:eastAsia="zh-CN"/>
        </w:rPr>
        <w:t>道路、绿化带、花台无垃圾、积水，干净整洁。</w:t>
      </w:r>
    </w:p>
    <w:p w14:paraId="0A9A72B1">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（4）</w:t>
      </w:r>
      <w:r>
        <w:rPr>
          <w:rFonts w:hint="default" w:ascii="仿宋_GB2312" w:hAnsi="仿宋_GB2312" w:eastAsia="仿宋_GB2312" w:cs="仿宋_GB2312"/>
          <w:bCs/>
          <w:sz w:val="28"/>
          <w:szCs w:val="28"/>
          <w:lang w:val="en-US" w:eastAsia="zh-CN"/>
        </w:rPr>
        <w:t>路标、标志牌、墙面、广告宣传栏等上面的随意张贴物及时清理，表面无明显污迹，视觉干净整洁。</w:t>
      </w:r>
    </w:p>
    <w:p w14:paraId="0A112F0C">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（5）</w:t>
      </w:r>
      <w:r>
        <w:rPr>
          <w:rFonts w:hint="default" w:ascii="仿宋_GB2312" w:hAnsi="仿宋_GB2312" w:eastAsia="仿宋_GB2312" w:cs="仿宋_GB2312"/>
          <w:bCs/>
          <w:sz w:val="28"/>
          <w:szCs w:val="28"/>
          <w:lang w:val="en-US" w:eastAsia="zh-CN"/>
        </w:rPr>
        <w:t>负责外围除杂草及周边绿化带景观植物简易修剪。</w:t>
      </w:r>
    </w:p>
    <w:p w14:paraId="07558AE2">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（6）应保证</w:t>
      </w:r>
      <w:r>
        <w:rPr>
          <w:rFonts w:hint="default" w:ascii="仿宋_GB2312" w:hAnsi="仿宋_GB2312" w:eastAsia="仿宋_GB2312" w:cs="仿宋_GB2312"/>
          <w:bCs/>
          <w:sz w:val="28"/>
          <w:szCs w:val="28"/>
          <w:lang w:val="en-US" w:eastAsia="zh-CN"/>
        </w:rPr>
        <w:t>每天不少于两次清扫</w:t>
      </w:r>
      <w:r>
        <w:rPr>
          <w:rFonts w:hint="eastAsia" w:ascii="仿宋_GB2312" w:hAnsi="仿宋_GB2312" w:eastAsia="仿宋_GB2312" w:cs="仿宋_GB2312"/>
          <w:bCs/>
          <w:sz w:val="28"/>
          <w:szCs w:val="28"/>
          <w:lang w:val="en-US" w:eastAsia="zh-CN"/>
        </w:rPr>
        <w:t>保洁</w:t>
      </w:r>
      <w:r>
        <w:rPr>
          <w:rFonts w:hint="default" w:ascii="仿宋_GB2312" w:hAnsi="仿宋_GB2312" w:eastAsia="仿宋_GB2312" w:cs="仿宋_GB2312"/>
          <w:bCs/>
          <w:sz w:val="28"/>
          <w:szCs w:val="28"/>
          <w:lang w:val="en-US" w:eastAsia="zh-CN"/>
        </w:rPr>
        <w:t>，其余时间为循环保洁。</w:t>
      </w:r>
      <w:r>
        <w:rPr>
          <w:rFonts w:hint="eastAsia" w:ascii="仿宋_GB2312" w:hAnsi="仿宋_GB2312" w:eastAsia="仿宋_GB2312" w:cs="仿宋_GB2312"/>
          <w:bCs/>
          <w:sz w:val="28"/>
          <w:szCs w:val="28"/>
          <w:lang w:val="zh-CN"/>
        </w:rPr>
        <w:t>卫生间需</w:t>
      </w:r>
      <w:r>
        <w:rPr>
          <w:rFonts w:hint="eastAsia" w:ascii="仿宋_GB2312" w:hAnsi="仿宋_GB2312" w:eastAsia="仿宋_GB2312" w:cs="仿宋_GB2312"/>
          <w:bCs/>
          <w:sz w:val="28"/>
          <w:szCs w:val="28"/>
          <w:lang w:val="en-US" w:eastAsia="zh-CN"/>
        </w:rPr>
        <w:t>安排</w:t>
      </w:r>
      <w:r>
        <w:rPr>
          <w:rFonts w:hint="eastAsia" w:ascii="仿宋_GB2312" w:hAnsi="仿宋_GB2312" w:eastAsia="仿宋_GB2312" w:cs="仿宋_GB2312"/>
          <w:bCs/>
          <w:sz w:val="28"/>
          <w:szCs w:val="28"/>
          <w:lang w:val="zh-CN"/>
        </w:rPr>
        <w:t>男女员工专人定点巡回保洁。</w:t>
      </w:r>
    </w:p>
    <w:p w14:paraId="75492A28">
      <w:pPr>
        <w:ind w:firstLine="562" w:firstLineChars="201"/>
        <w:jc w:val="left"/>
        <w:rPr>
          <w:rFonts w:hint="eastAsia"/>
          <w:lang w:val="en-US" w:eastAsia="zh-CN"/>
        </w:rPr>
      </w:pPr>
      <w:r>
        <w:rPr>
          <w:rFonts w:hint="eastAsia" w:ascii="宋体" w:hAnsi="宋体" w:eastAsia="宋体"/>
          <w:sz w:val="28"/>
          <w:szCs w:val="28"/>
          <w:lang w:val="en-US" w:eastAsia="zh-CN"/>
        </w:rPr>
        <w:t xml:space="preserve"> </w:t>
      </w:r>
      <w:r>
        <w:rPr>
          <w:rFonts w:hint="eastAsia" w:ascii="宋体" w:hAnsi="宋体" w:eastAsia="宋体"/>
          <w:b/>
          <w:sz w:val="28"/>
          <w:szCs w:val="28"/>
          <w:lang w:val="en-US" w:eastAsia="zh-CN"/>
        </w:rPr>
        <w:t>2</w:t>
      </w:r>
      <w:r>
        <w:rPr>
          <w:rFonts w:ascii="宋体" w:hAnsi="宋体" w:eastAsia="宋体"/>
          <w:b/>
          <w:sz w:val="28"/>
          <w:szCs w:val="28"/>
        </w:rPr>
        <w:t>.</w:t>
      </w:r>
      <w:r>
        <w:rPr>
          <w:rFonts w:hint="eastAsia" w:ascii="宋体" w:hAnsi="宋体" w:eastAsia="宋体"/>
          <w:b/>
          <w:sz w:val="28"/>
          <w:szCs w:val="28"/>
          <w:lang w:val="en-US" w:eastAsia="zh-CN"/>
        </w:rPr>
        <w:t>开馆期间</w:t>
      </w:r>
    </w:p>
    <w:p w14:paraId="3D42915D">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1）包括但不限于：陈列馆、遗迹馆、青少年体验区、游客中心、游客服务区、文化交流中心、票房等建筑物内外墙地面及屋顶、展厅、入口大厅、办公室、会议室、洗手间、走廊、各类设备间、楼梯、电梯、文物库房、多功能厅、机动车和非机动车停车场、园区广场、道路、水域（含摸底河）、桥面、卫生间等各区域及功能区的设备设施、地面、墙面、天花板、顶面、灯饰、风口、家具等内容的清洁、保洁、消毒工作，以及甲方举办的其他各类活动的清洁卫生保障。</w:t>
      </w:r>
    </w:p>
    <w:p w14:paraId="3DCF77F9">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（2）乙方负责制订清洁工作方案、制度和标准，报甲方备案同意，以便对工作质量进行考核。</w:t>
      </w:r>
    </w:p>
    <w:p w14:paraId="5B3A6778">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3）乙方按工作程序对清洁范围内的场所进行日常定期清扫或不定期的清扫保洁，做到按制定标准全天候、全方位保洁，特别对公共场所、卫生间做到按标准定人、定点、定时清洁，并有专人巡查、监督。清扫保洁时，需保障自身和游客的安全性。</w:t>
      </w:r>
    </w:p>
    <w:p w14:paraId="6AA04287">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（4）游客参观服务区域的保洁工作必须在当天开放之前完成，公共空间的清洁工作必须在当天上班之前完成，开放及上班时间内须进行例行维护。</w:t>
      </w:r>
    </w:p>
    <w:p w14:paraId="21253061">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（5）负责整个博物馆日常垃圾的收集、清运，做到垃圾日产日清，所有费用（含门前三包清洁部分）由乙方负责。</w:t>
      </w:r>
    </w:p>
    <w:p w14:paraId="2ABDABF7">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（6）乙方根据设备设施的材料及工艺等特性，在确保不损害设备设施的前提下进行清洁。</w:t>
      </w:r>
    </w:p>
    <w:p w14:paraId="497AFB72">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（7）乙方负责按需提供博物馆洗手间消耗品（如洗手液、擦手纸、卷纸等）保持全天不断档供应，逢重大接待时对洗手间内的消耗品要及时添加。</w:t>
      </w:r>
    </w:p>
    <w:p w14:paraId="0E0D20A7">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（8）建立清洁管理服务档案资料，如日计划、周计划、月计划、年计划和记录，留底备查。</w:t>
      </w:r>
    </w:p>
    <w:p w14:paraId="28AA7126">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（9）在清洁卫生工作中使用的设备、消耗的物料、工具、洗涤剂、消毒剂等费用由乙方负责。</w:t>
      </w:r>
    </w:p>
    <w:p w14:paraId="2DC38769">
      <w:pPr>
        <w:ind w:firstLine="562" w:firstLineChars="201"/>
        <w:jc w:val="left"/>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（10）负责完成其它与清洁卫生有关的事项。</w:t>
      </w:r>
    </w:p>
    <w:p w14:paraId="120F3A08">
      <w:pPr>
        <w:ind w:firstLine="562" w:firstLineChars="201"/>
        <w:jc w:val="left"/>
        <w:rPr>
          <w:rFonts w:ascii="宋体" w:hAnsi="宋体" w:eastAsia="宋体"/>
          <w:sz w:val="28"/>
          <w:szCs w:val="28"/>
        </w:rPr>
      </w:pPr>
      <w:r>
        <w:rPr>
          <w:rFonts w:hint="eastAsia" w:ascii="仿宋_GB2312" w:hAnsi="仿宋_GB2312" w:eastAsia="仿宋_GB2312" w:cs="仿宋_GB2312"/>
          <w:bCs/>
          <w:sz w:val="28"/>
          <w:szCs w:val="28"/>
          <w:lang w:val="en-US" w:eastAsia="zh-CN"/>
        </w:rPr>
        <w:t>（11）清洁卫生时应注意：不能将清洁对象当作攀爬的工具；清洁时要选择合适的洗涤剂，防止对清洁对象产生腐蚀或破坏；有些物品不宜留下水渍，如玻璃物品、不锈钢制品、雕塑等，应以软布抹干；皮具类等物品不能用尖锐、坚硬的工具清洁表面，只能用软布抹试；建筑内家具、陈列品的清洁绝不允许有腐蚀、破坏及留下水渍。</w:t>
      </w:r>
    </w:p>
    <w:p w14:paraId="181A55C7">
      <w:pPr>
        <w:ind w:firstLine="565" w:firstLineChars="201"/>
        <w:jc w:val="left"/>
        <w:rPr>
          <w:rFonts w:ascii="宋体" w:hAnsi="宋体" w:eastAsia="宋体"/>
          <w:b/>
          <w:sz w:val="28"/>
          <w:szCs w:val="28"/>
        </w:rPr>
      </w:pPr>
      <w:r>
        <w:rPr>
          <w:rFonts w:hint="eastAsia" w:ascii="宋体" w:hAnsi="宋体" w:eastAsia="宋体"/>
          <w:b/>
          <w:sz w:val="28"/>
          <w:szCs w:val="28"/>
          <w:lang w:val="en-US" w:eastAsia="zh-CN"/>
        </w:rPr>
        <w:t>★</w:t>
      </w:r>
      <w:r>
        <w:rPr>
          <w:rFonts w:hint="eastAsia" w:ascii="宋体" w:hAnsi="宋体" w:eastAsia="宋体"/>
          <w:b/>
          <w:sz w:val="28"/>
          <w:szCs w:val="28"/>
        </w:rPr>
        <w:t>三、人员配置要求</w:t>
      </w:r>
    </w:p>
    <w:p w14:paraId="775E7875">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1.闭馆期间2026年12月11日至2027年4月30日。</w:t>
      </w:r>
    </w:p>
    <w:p w14:paraId="169F851C">
      <w:pPr>
        <w:spacing w:line="440" w:lineRule="exact"/>
        <w:ind w:firstLine="560" w:firstLineChars="200"/>
        <w:rPr>
          <w:rFonts w:hint="eastAsia" w:ascii="仿宋_GB2312" w:hAnsi="仿宋_GB2312" w:eastAsia="仿宋_GB2312" w:cs="仿宋_GB2312"/>
          <w:bCs/>
          <w:sz w:val="28"/>
          <w:szCs w:val="28"/>
          <w:lang w:val="en-US" w:eastAsia="zh-CN"/>
        </w:rPr>
      </w:pPr>
      <w:r>
        <w:rPr>
          <w:rFonts w:hint="default" w:ascii="仿宋_GB2312" w:hAnsi="仿宋_GB2312" w:eastAsia="仿宋_GB2312" w:cs="仿宋_GB2312"/>
          <w:bCs/>
          <w:sz w:val="28"/>
          <w:szCs w:val="28"/>
          <w:lang w:val="en-US" w:eastAsia="zh-CN"/>
        </w:rPr>
        <w:t>每日保证16人在岗。男女比例对半，</w:t>
      </w:r>
      <w:r>
        <w:rPr>
          <w:rFonts w:hint="eastAsia" w:ascii="仿宋_GB2312" w:hAnsi="仿宋_GB2312" w:eastAsia="仿宋_GB2312" w:cs="仿宋_GB2312"/>
          <w:bCs/>
          <w:sz w:val="28"/>
          <w:szCs w:val="28"/>
          <w:lang w:val="en-US" w:eastAsia="zh-CN"/>
        </w:rPr>
        <w:t>年龄应符合法定劳动年龄内。</w:t>
      </w:r>
    </w:p>
    <w:p w14:paraId="57D711DF">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供应商为本项目配备的服务人员中</w:t>
      </w:r>
      <w:r>
        <w:rPr>
          <w:rFonts w:hint="default" w:ascii="仿宋_GB2312" w:hAnsi="仿宋_GB2312" w:eastAsia="仿宋_GB2312" w:cs="仿宋_GB2312"/>
          <w:bCs/>
          <w:sz w:val="28"/>
          <w:szCs w:val="28"/>
          <w:lang w:val="en-US" w:eastAsia="zh-CN"/>
        </w:rPr>
        <w:t>至少</w:t>
      </w:r>
      <w:r>
        <w:rPr>
          <w:rFonts w:hint="eastAsia" w:ascii="仿宋_GB2312" w:hAnsi="仿宋_GB2312" w:eastAsia="仿宋_GB2312" w:cs="仿宋_GB2312"/>
          <w:bCs/>
          <w:sz w:val="28"/>
          <w:szCs w:val="28"/>
          <w:lang w:val="en-US" w:eastAsia="zh-CN"/>
        </w:rPr>
        <w:t>有2</w:t>
      </w:r>
      <w:r>
        <w:rPr>
          <w:rFonts w:hint="default" w:ascii="仿宋_GB2312" w:hAnsi="仿宋_GB2312" w:eastAsia="仿宋_GB2312" w:cs="仿宋_GB2312"/>
          <w:bCs/>
          <w:sz w:val="28"/>
          <w:szCs w:val="28"/>
          <w:lang w:val="en-US" w:eastAsia="zh-CN"/>
        </w:rPr>
        <w:t>人持有中华人民共和国特种作业操作证（作业类别：</w:t>
      </w:r>
      <w:r>
        <w:rPr>
          <w:rFonts w:hint="eastAsia" w:ascii="仿宋_GB2312" w:hAnsi="仿宋_GB2312" w:eastAsia="仿宋_GB2312" w:cs="仿宋_GB2312"/>
          <w:bCs/>
          <w:sz w:val="28"/>
          <w:szCs w:val="28"/>
          <w:lang w:val="en-US" w:eastAsia="zh-CN"/>
        </w:rPr>
        <w:t>高空作业</w:t>
      </w:r>
      <w:r>
        <w:rPr>
          <w:rFonts w:hint="default"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eastAsia="zh-CN"/>
        </w:rPr>
        <w:t>。</w:t>
      </w:r>
    </w:p>
    <w:p w14:paraId="0AAB7B80">
      <w:pPr>
        <w:spacing w:line="440" w:lineRule="exact"/>
        <w:ind w:firstLine="560" w:firstLineChars="200"/>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供应商为本项目配备的服务人员中</w:t>
      </w:r>
      <w:r>
        <w:rPr>
          <w:rFonts w:hint="default" w:ascii="仿宋_GB2312" w:hAnsi="仿宋_GB2312" w:eastAsia="仿宋_GB2312" w:cs="仿宋_GB2312"/>
          <w:bCs/>
          <w:sz w:val="28"/>
          <w:szCs w:val="28"/>
          <w:lang w:val="en-US" w:eastAsia="zh-CN"/>
        </w:rPr>
        <w:t>至少</w:t>
      </w:r>
      <w:r>
        <w:rPr>
          <w:rFonts w:hint="eastAsia" w:ascii="仿宋_GB2312" w:hAnsi="仿宋_GB2312" w:eastAsia="仿宋_GB2312" w:cs="仿宋_GB2312"/>
          <w:bCs/>
          <w:sz w:val="28"/>
          <w:szCs w:val="28"/>
          <w:lang w:val="en-US" w:eastAsia="zh-CN"/>
        </w:rPr>
        <w:t>有2</w:t>
      </w:r>
      <w:r>
        <w:rPr>
          <w:rFonts w:hint="default" w:ascii="仿宋_GB2312" w:hAnsi="仿宋_GB2312" w:eastAsia="仿宋_GB2312" w:cs="仿宋_GB2312"/>
          <w:bCs/>
          <w:sz w:val="28"/>
          <w:szCs w:val="28"/>
          <w:lang w:val="en-US" w:eastAsia="zh-CN"/>
        </w:rPr>
        <w:t>人</w:t>
      </w:r>
      <w:r>
        <w:rPr>
          <w:rFonts w:hint="eastAsia" w:ascii="仿宋_GB2312" w:hAnsi="仿宋_GB2312" w:eastAsia="仿宋_GB2312" w:cs="仿宋_GB2312"/>
          <w:bCs/>
          <w:sz w:val="28"/>
          <w:szCs w:val="28"/>
          <w:lang w:val="en-US" w:eastAsia="zh-CN"/>
        </w:rPr>
        <w:t>（一正一副）为环境卫生维护负责人。</w:t>
      </w:r>
    </w:p>
    <w:p w14:paraId="35AE6D87">
      <w:pPr>
        <w:spacing w:line="440" w:lineRule="exact"/>
        <w:ind w:firstLine="560" w:firstLineChars="200"/>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2.开馆期间2027年5月1日至2027年9月20日。</w:t>
      </w:r>
    </w:p>
    <w:p w14:paraId="0AF90646">
      <w:pPr>
        <w:spacing w:line="440" w:lineRule="exact"/>
        <w:ind w:firstLine="560" w:firstLineChars="200"/>
        <w:rPr>
          <w:rFonts w:hint="default" w:ascii="仿宋_GB2312" w:hAnsi="仿宋_GB2312" w:eastAsia="仿宋_GB2312" w:cs="仿宋_GB2312"/>
          <w:bCs/>
          <w:sz w:val="28"/>
          <w:szCs w:val="28"/>
          <w:lang w:val="en-US" w:eastAsia="zh-CN"/>
        </w:rPr>
      </w:pPr>
      <w:r>
        <w:rPr>
          <w:rFonts w:hint="default" w:ascii="仿宋_GB2312" w:hAnsi="仿宋_GB2312" w:eastAsia="仿宋_GB2312" w:cs="仿宋_GB2312"/>
          <w:bCs/>
          <w:sz w:val="28"/>
          <w:szCs w:val="28"/>
          <w:lang w:val="en-US" w:eastAsia="zh-CN"/>
        </w:rPr>
        <w:t>每日上岗人数为</w:t>
      </w:r>
      <w:r>
        <w:rPr>
          <w:rFonts w:hint="eastAsia" w:ascii="仿宋_GB2312" w:hAnsi="仿宋_GB2312" w:eastAsia="仿宋_GB2312" w:cs="仿宋_GB2312"/>
          <w:bCs/>
          <w:sz w:val="28"/>
          <w:szCs w:val="28"/>
          <w:lang w:val="en-US" w:eastAsia="zh-CN"/>
        </w:rPr>
        <w:t>60</w:t>
      </w:r>
      <w:r>
        <w:rPr>
          <w:rFonts w:hint="default" w:ascii="仿宋_GB2312" w:hAnsi="仿宋_GB2312" w:eastAsia="仿宋_GB2312" w:cs="仿宋_GB2312"/>
          <w:bCs/>
          <w:sz w:val="28"/>
          <w:szCs w:val="28"/>
          <w:lang w:val="en-US" w:eastAsia="zh-CN"/>
        </w:rPr>
        <w:t>人（含</w:t>
      </w:r>
      <w:r>
        <w:rPr>
          <w:rFonts w:hint="eastAsia" w:ascii="仿宋_GB2312" w:hAnsi="仿宋_GB2312" w:eastAsia="仿宋_GB2312" w:cs="仿宋_GB2312"/>
          <w:bCs/>
          <w:sz w:val="28"/>
          <w:szCs w:val="28"/>
          <w:lang w:val="en-US" w:eastAsia="zh-CN"/>
        </w:rPr>
        <w:t>2名</w:t>
      </w:r>
      <w:r>
        <w:rPr>
          <w:rFonts w:hint="default" w:ascii="仿宋_GB2312" w:hAnsi="仿宋_GB2312" w:eastAsia="仿宋_GB2312" w:cs="仿宋_GB2312"/>
          <w:bCs/>
          <w:sz w:val="28"/>
          <w:szCs w:val="28"/>
          <w:lang w:val="en-US" w:eastAsia="zh-CN"/>
        </w:rPr>
        <w:t>环境卫生维护负责人），一岗一人。按照要求不得缺岗、混岗。投标方提供的服务人员须身体健康，吃苦耐劳，</w:t>
      </w:r>
      <w:r>
        <w:rPr>
          <w:rFonts w:hint="eastAsia" w:ascii="仿宋_GB2312" w:hAnsi="仿宋_GB2312" w:eastAsia="仿宋_GB2312" w:cs="仿宋_GB2312"/>
          <w:bCs/>
          <w:sz w:val="28"/>
          <w:szCs w:val="28"/>
          <w:lang w:val="en-US" w:eastAsia="zh-CN"/>
        </w:rPr>
        <w:t>无犯罪记录，</w:t>
      </w:r>
      <w:r>
        <w:rPr>
          <w:rFonts w:hint="default" w:ascii="仿宋_GB2312" w:hAnsi="仿宋_GB2312" w:eastAsia="仿宋_GB2312" w:cs="仿宋_GB2312"/>
          <w:bCs/>
          <w:sz w:val="28"/>
          <w:szCs w:val="28"/>
          <w:lang w:val="en-US" w:eastAsia="zh-CN"/>
        </w:rPr>
        <w:t>无不良嗜好，</w:t>
      </w:r>
      <w:r>
        <w:rPr>
          <w:rFonts w:hint="eastAsia" w:ascii="仿宋_GB2312" w:hAnsi="仿宋_GB2312" w:eastAsia="仿宋_GB2312" w:cs="仿宋_GB2312"/>
          <w:bCs/>
          <w:sz w:val="28"/>
          <w:szCs w:val="28"/>
          <w:lang w:val="en-US" w:eastAsia="zh-CN"/>
        </w:rPr>
        <w:t>无明显纹身，</w:t>
      </w:r>
      <w:r>
        <w:rPr>
          <w:rFonts w:hint="default" w:ascii="仿宋_GB2312" w:hAnsi="仿宋_GB2312" w:eastAsia="仿宋_GB2312" w:cs="仿宋_GB2312"/>
          <w:bCs/>
          <w:sz w:val="28"/>
          <w:szCs w:val="28"/>
          <w:lang w:val="en-US" w:eastAsia="zh-CN"/>
        </w:rPr>
        <w:t>并通过属地公安政治审查。拟配置的</w:t>
      </w:r>
      <w:r>
        <w:rPr>
          <w:rFonts w:hint="eastAsia" w:ascii="仿宋_GB2312" w:hAnsi="仿宋_GB2312" w:eastAsia="仿宋_GB2312" w:cs="仿宋_GB2312"/>
          <w:bCs/>
          <w:sz w:val="28"/>
          <w:szCs w:val="28"/>
          <w:lang w:val="en-US" w:eastAsia="zh-CN"/>
        </w:rPr>
        <w:t>58</w:t>
      </w:r>
      <w:r>
        <w:rPr>
          <w:rFonts w:hint="default" w:ascii="仿宋_GB2312" w:hAnsi="仿宋_GB2312" w:eastAsia="仿宋_GB2312" w:cs="仿宋_GB2312"/>
          <w:bCs/>
          <w:sz w:val="28"/>
          <w:szCs w:val="28"/>
          <w:lang w:val="en-US" w:eastAsia="zh-CN"/>
        </w:rPr>
        <w:t>名清洁人员中须有</w:t>
      </w:r>
      <w:r>
        <w:rPr>
          <w:rFonts w:hint="eastAsia" w:ascii="仿宋_GB2312" w:hAnsi="仿宋_GB2312" w:eastAsia="仿宋_GB2312" w:cs="仿宋_GB2312"/>
          <w:bCs/>
          <w:sz w:val="28"/>
          <w:szCs w:val="28"/>
          <w:lang w:val="en-US" w:eastAsia="zh-CN"/>
        </w:rPr>
        <w:t>24</w:t>
      </w:r>
      <w:r>
        <w:rPr>
          <w:rFonts w:hint="default" w:ascii="仿宋_GB2312" w:hAnsi="仿宋_GB2312" w:eastAsia="仿宋_GB2312" w:cs="仿宋_GB2312"/>
          <w:bCs/>
          <w:sz w:val="28"/>
          <w:szCs w:val="28"/>
          <w:lang w:val="en-US" w:eastAsia="zh-CN"/>
        </w:rPr>
        <w:t>名服务人员</w:t>
      </w:r>
      <w:r>
        <w:rPr>
          <w:rFonts w:hint="eastAsia" w:ascii="仿宋_GB2312" w:hAnsi="仿宋_GB2312" w:eastAsia="仿宋_GB2312" w:cs="仿宋_GB2312"/>
          <w:bCs/>
          <w:sz w:val="28"/>
          <w:szCs w:val="28"/>
          <w:lang w:val="en-US" w:eastAsia="zh-CN"/>
        </w:rPr>
        <w:t>年龄女性不满50岁/男性不满60岁</w:t>
      </w:r>
      <w:r>
        <w:rPr>
          <w:rFonts w:hint="default" w:ascii="仿宋_GB2312" w:hAnsi="仿宋_GB2312" w:eastAsia="仿宋_GB2312" w:cs="仿宋_GB2312"/>
          <w:bCs/>
          <w:sz w:val="28"/>
          <w:szCs w:val="28"/>
          <w:lang w:val="en-US" w:eastAsia="zh-CN"/>
        </w:rPr>
        <w:t>，其余3</w:t>
      </w:r>
      <w:r>
        <w:rPr>
          <w:rFonts w:hint="eastAsia" w:ascii="仿宋_GB2312" w:hAnsi="仿宋_GB2312" w:eastAsia="仿宋_GB2312" w:cs="仿宋_GB2312"/>
          <w:bCs/>
          <w:sz w:val="28"/>
          <w:szCs w:val="28"/>
          <w:lang w:val="en-US" w:eastAsia="zh-CN"/>
        </w:rPr>
        <w:t>6</w:t>
      </w:r>
      <w:r>
        <w:rPr>
          <w:rFonts w:hint="default" w:ascii="仿宋_GB2312" w:hAnsi="仿宋_GB2312" w:eastAsia="仿宋_GB2312" w:cs="仿宋_GB2312"/>
          <w:bCs/>
          <w:sz w:val="28"/>
          <w:szCs w:val="28"/>
          <w:lang w:val="en-US" w:eastAsia="zh-CN"/>
        </w:rPr>
        <w:t>名服务人员</w:t>
      </w:r>
      <w:r>
        <w:rPr>
          <w:rFonts w:hint="eastAsia" w:ascii="仿宋_GB2312" w:hAnsi="仿宋_GB2312" w:eastAsia="仿宋_GB2312" w:cs="仿宋_GB2312"/>
          <w:bCs/>
          <w:sz w:val="28"/>
          <w:szCs w:val="28"/>
          <w:lang w:val="en-US" w:eastAsia="zh-CN"/>
        </w:rPr>
        <w:t>年龄应符合法定劳动年龄内</w:t>
      </w:r>
      <w:r>
        <w:rPr>
          <w:rFonts w:hint="default" w:ascii="仿宋_GB2312" w:hAnsi="仿宋_GB2312" w:eastAsia="仿宋_GB2312" w:cs="仿宋_GB2312"/>
          <w:bCs/>
          <w:sz w:val="28"/>
          <w:szCs w:val="28"/>
          <w:lang w:val="en-US" w:eastAsia="zh-CN"/>
        </w:rPr>
        <w:t>。投标人要认真研究，充分理解岗位要求，在数量上安排足够服务人员配置我方设置岗位，投标人还须特别注意本项目服务人员数量安排上要充分结合劳动法等法律法规有关规定和投标人成本承受力，建立一</w:t>
      </w:r>
      <w:r>
        <w:rPr>
          <w:rFonts w:hint="eastAsia" w:ascii="仿宋_GB2312" w:hAnsi="仿宋_GB2312" w:eastAsia="仿宋_GB2312" w:cs="仿宋_GB2312"/>
          <w:bCs/>
          <w:sz w:val="28"/>
          <w:szCs w:val="28"/>
          <w:lang w:val="en-US" w:eastAsia="zh-CN"/>
        </w:rPr>
        <w:t>支人员基本固定、依法轮换调休、服务质量过硬的高质量服务团队。人员加班费须含在本次报价中，计入分项报价明细。</w:t>
      </w:r>
    </w:p>
    <w:p w14:paraId="11D52CA7">
      <w:pPr>
        <w:spacing w:line="440" w:lineRule="exact"/>
        <w:ind w:firstLine="560" w:firstLineChars="200"/>
        <w:rPr>
          <w:rFonts w:hint="eastAsia" w:ascii="仿宋_GB2312" w:hAnsi="仿宋_GB2312" w:eastAsia="仿宋_GB2312" w:cs="仿宋_GB2312"/>
          <w:bCs/>
          <w:sz w:val="28"/>
          <w:szCs w:val="28"/>
          <w:lang w:val="en-US" w:eastAsia="zh-CN"/>
        </w:rPr>
      </w:pPr>
      <w:r>
        <w:rPr>
          <w:rFonts w:hint="default" w:ascii="仿宋_GB2312" w:hAnsi="仿宋_GB2312" w:eastAsia="仿宋_GB2312" w:cs="仿宋_GB2312"/>
          <w:bCs/>
          <w:sz w:val="28"/>
          <w:szCs w:val="28"/>
          <w:lang w:val="en-US" w:eastAsia="zh-CN"/>
        </w:rPr>
        <w:t>配备</w:t>
      </w:r>
      <w:r>
        <w:rPr>
          <w:rFonts w:hint="eastAsia" w:ascii="仿宋_GB2312" w:hAnsi="仿宋_GB2312" w:eastAsia="仿宋_GB2312" w:cs="仿宋_GB2312"/>
          <w:bCs/>
          <w:sz w:val="28"/>
          <w:szCs w:val="28"/>
          <w:lang w:val="en-US" w:eastAsia="zh-CN"/>
        </w:rPr>
        <w:t>的</w:t>
      </w:r>
      <w:r>
        <w:rPr>
          <w:rFonts w:hint="default" w:ascii="仿宋_GB2312" w:hAnsi="仿宋_GB2312" w:eastAsia="仿宋_GB2312" w:cs="仿宋_GB2312"/>
          <w:bCs/>
          <w:sz w:val="28"/>
          <w:szCs w:val="28"/>
          <w:lang w:val="en-US" w:eastAsia="zh-CN"/>
        </w:rPr>
        <w:t>环境卫生维护负责人具备环境卫生管理经验5年及以上，须满足</w:t>
      </w:r>
      <w:r>
        <w:rPr>
          <w:rFonts w:hint="eastAsia" w:ascii="仿宋_GB2312" w:hAnsi="仿宋_GB2312" w:eastAsia="仿宋_GB2312" w:cs="仿宋_GB2312"/>
          <w:bCs/>
          <w:sz w:val="28"/>
          <w:szCs w:val="28"/>
          <w:lang w:val="en-US" w:eastAsia="zh-CN"/>
        </w:rPr>
        <w:t>年龄女性不满50岁/男性不满60岁。</w:t>
      </w:r>
    </w:p>
    <w:p w14:paraId="66069A49">
      <w:pPr>
        <w:ind w:firstLine="565" w:firstLineChars="201"/>
        <w:jc w:val="left"/>
        <w:rPr>
          <w:rFonts w:ascii="宋体" w:hAnsi="宋体" w:eastAsia="宋体"/>
          <w:b/>
          <w:sz w:val="28"/>
          <w:szCs w:val="28"/>
        </w:rPr>
      </w:pPr>
      <w:r>
        <w:rPr>
          <w:rFonts w:hint="eastAsia" w:ascii="宋体" w:hAnsi="宋体" w:eastAsia="宋体"/>
          <w:b/>
          <w:sz w:val="28"/>
          <w:szCs w:val="28"/>
          <w:lang w:val="en-US" w:eastAsia="zh-CN"/>
        </w:rPr>
        <w:t>四</w:t>
      </w:r>
      <w:r>
        <w:rPr>
          <w:rFonts w:hint="eastAsia" w:ascii="宋体" w:hAnsi="宋体" w:eastAsia="宋体"/>
          <w:b/>
          <w:sz w:val="28"/>
          <w:szCs w:val="28"/>
        </w:rPr>
        <w:t>、服务标准</w:t>
      </w:r>
    </w:p>
    <w:p w14:paraId="5EAD6B92">
      <w:pPr>
        <w:ind w:firstLine="562" w:firstLineChars="201"/>
        <w:jc w:val="left"/>
        <w:rPr>
          <w:rFonts w:ascii="宋体" w:hAnsi="宋体" w:eastAsia="宋体"/>
          <w:sz w:val="28"/>
          <w:szCs w:val="28"/>
        </w:rPr>
      </w:pPr>
      <w:r>
        <w:rPr>
          <w:rFonts w:hint="eastAsia" w:ascii="宋体" w:hAnsi="宋体" w:eastAsia="宋体"/>
          <w:sz w:val="28"/>
          <w:szCs w:val="28"/>
        </w:rPr>
        <w:t>本项目卫生标准执行《图书馆、博物馆、美术馆、展览馆卫生标准》（</w:t>
      </w:r>
      <w:r>
        <w:rPr>
          <w:rFonts w:ascii="宋体" w:hAnsi="宋体" w:eastAsia="宋体"/>
          <w:sz w:val="28"/>
          <w:szCs w:val="28"/>
        </w:rPr>
        <w:t>GB 9669-1996</w:t>
      </w:r>
      <w:r>
        <w:rPr>
          <w:rFonts w:hint="eastAsia" w:ascii="宋体" w:hAnsi="宋体" w:eastAsia="宋体"/>
          <w:sz w:val="28"/>
          <w:szCs w:val="28"/>
        </w:rPr>
        <w:t>）。</w:t>
      </w:r>
    </w:p>
    <w:p w14:paraId="20FB66C3">
      <w:pPr>
        <w:numPr>
          <w:ilvl w:val="0"/>
          <w:numId w:val="0"/>
        </w:numPr>
        <w:ind w:firstLine="562" w:firstLineChars="200"/>
        <w:jc w:val="left"/>
        <w:rPr>
          <w:rFonts w:hint="eastAsia" w:ascii="宋体" w:hAnsi="宋体" w:eastAsia="宋体"/>
          <w:b/>
          <w:sz w:val="28"/>
          <w:szCs w:val="28"/>
        </w:rPr>
      </w:pPr>
      <w:r>
        <w:rPr>
          <w:rFonts w:hint="eastAsia" w:ascii="宋体" w:hAnsi="宋体" w:eastAsia="宋体"/>
          <w:b/>
          <w:sz w:val="28"/>
          <w:szCs w:val="28"/>
          <w:lang w:val="en-US" w:eastAsia="zh-CN"/>
        </w:rPr>
        <w:t>五、</w:t>
      </w:r>
      <w:r>
        <w:rPr>
          <w:rFonts w:hint="eastAsia" w:ascii="宋体" w:hAnsi="宋体" w:eastAsia="宋体"/>
          <w:b/>
          <w:sz w:val="28"/>
          <w:szCs w:val="28"/>
        </w:rPr>
        <w:t>商务要求</w:t>
      </w:r>
    </w:p>
    <w:p w14:paraId="03746D9E">
      <w:pPr>
        <w:numPr>
          <w:ilvl w:val="0"/>
          <w:numId w:val="0"/>
        </w:numPr>
        <w:ind w:firstLine="562" w:firstLineChars="200"/>
        <w:jc w:val="left"/>
        <w:rPr>
          <w:rFonts w:ascii="宋体" w:hAnsi="宋体" w:eastAsia="宋体"/>
          <w:b/>
          <w:sz w:val="28"/>
          <w:szCs w:val="28"/>
        </w:rPr>
      </w:pPr>
      <w:r>
        <w:rPr>
          <w:rFonts w:hint="eastAsia" w:ascii="宋体" w:hAnsi="宋体" w:eastAsia="宋体"/>
          <w:b/>
          <w:sz w:val="28"/>
          <w:szCs w:val="28"/>
        </w:rPr>
        <w:t>（一）服务期限</w:t>
      </w:r>
    </w:p>
    <w:p w14:paraId="23ED7409">
      <w:pPr>
        <w:ind w:firstLine="562" w:firstLineChars="201"/>
        <w:jc w:val="left"/>
        <w:rPr>
          <w:rFonts w:hint="default"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2026年12月11日至2027年9月20日</w:t>
      </w:r>
    </w:p>
    <w:p w14:paraId="39FDCED2">
      <w:pPr>
        <w:ind w:firstLine="565" w:firstLineChars="201"/>
        <w:jc w:val="left"/>
        <w:rPr>
          <w:rFonts w:ascii="宋体" w:hAnsi="宋体" w:eastAsia="宋体"/>
          <w:b/>
          <w:sz w:val="28"/>
          <w:szCs w:val="28"/>
        </w:rPr>
      </w:pPr>
      <w:r>
        <w:rPr>
          <w:rFonts w:hint="eastAsia" w:ascii="宋体" w:hAnsi="宋体" w:eastAsia="宋体"/>
          <w:b/>
          <w:sz w:val="28"/>
          <w:szCs w:val="28"/>
        </w:rPr>
        <w:t>（二）</w:t>
      </w:r>
      <w:r>
        <w:rPr>
          <w:rFonts w:ascii="宋体" w:hAnsi="宋体" w:eastAsia="宋体"/>
          <w:b/>
          <w:sz w:val="28"/>
          <w:szCs w:val="28"/>
        </w:rPr>
        <w:t>验收要求</w:t>
      </w:r>
    </w:p>
    <w:p w14:paraId="07F3C5AA">
      <w:pPr>
        <w:ind w:firstLine="562" w:firstLineChars="201"/>
        <w:jc w:val="left"/>
        <w:rPr>
          <w:rFonts w:ascii="宋体" w:hAnsi="宋体" w:eastAsia="宋体"/>
          <w:sz w:val="28"/>
          <w:szCs w:val="28"/>
        </w:rPr>
      </w:pPr>
      <w:r>
        <w:rPr>
          <w:rFonts w:ascii="宋体" w:hAnsi="宋体" w:eastAsia="宋体"/>
          <w:sz w:val="28"/>
          <w:szCs w:val="28"/>
        </w:rPr>
        <w:t>1.招标文件、中标</w:t>
      </w:r>
      <w:r>
        <w:rPr>
          <w:rFonts w:hint="eastAsia" w:ascii="宋体" w:hAnsi="宋体" w:eastAsia="宋体"/>
          <w:sz w:val="28"/>
          <w:szCs w:val="28"/>
        </w:rPr>
        <w:t>人</w:t>
      </w:r>
      <w:r>
        <w:rPr>
          <w:rFonts w:ascii="宋体" w:hAnsi="宋体" w:eastAsia="宋体"/>
          <w:sz w:val="28"/>
          <w:szCs w:val="28"/>
        </w:rPr>
        <w:t>投标文件、项目合同等相关法律文书的有关约定；</w:t>
      </w:r>
    </w:p>
    <w:p w14:paraId="2DF2CAD3">
      <w:pPr>
        <w:ind w:firstLine="562" w:firstLineChars="201"/>
        <w:jc w:val="left"/>
        <w:rPr>
          <w:rFonts w:ascii="宋体" w:hAnsi="宋体" w:eastAsia="宋体"/>
          <w:sz w:val="28"/>
          <w:szCs w:val="28"/>
        </w:rPr>
      </w:pPr>
      <w:r>
        <w:rPr>
          <w:rFonts w:ascii="宋体" w:hAnsi="宋体" w:eastAsia="宋体"/>
          <w:sz w:val="28"/>
          <w:szCs w:val="28"/>
        </w:rPr>
        <w:t>2.每月月初，由采购人业务管理部门组织，对上一月物业管理质量进行验收，按照验收结果，据实结算上一月服务费；</w:t>
      </w:r>
    </w:p>
    <w:p w14:paraId="29864DBB">
      <w:pPr>
        <w:ind w:firstLine="562" w:firstLineChars="201"/>
        <w:jc w:val="left"/>
        <w:rPr>
          <w:rFonts w:ascii="宋体" w:hAnsi="宋体" w:eastAsia="宋体"/>
          <w:sz w:val="28"/>
          <w:szCs w:val="28"/>
        </w:rPr>
      </w:pPr>
      <w:r>
        <w:rPr>
          <w:rFonts w:ascii="宋体" w:hAnsi="宋体" w:eastAsia="宋体"/>
          <w:sz w:val="28"/>
          <w:szCs w:val="28"/>
        </w:rPr>
        <w:t>3.项目履约完成后一个月内，采购人组成验收组对本项目进行终验，终验结论为本项目最终履约验收意见。</w:t>
      </w:r>
    </w:p>
    <w:p w14:paraId="271B7100">
      <w:pPr>
        <w:ind w:firstLine="565" w:firstLineChars="201"/>
        <w:jc w:val="left"/>
        <w:rPr>
          <w:rFonts w:hint="eastAsia" w:ascii="宋体" w:hAnsi="宋体" w:eastAsia="宋体"/>
          <w:sz w:val="28"/>
          <w:szCs w:val="28"/>
        </w:rPr>
      </w:pPr>
      <w:r>
        <w:rPr>
          <w:rFonts w:hint="eastAsia" w:ascii="宋体" w:hAnsi="宋体" w:eastAsia="宋体"/>
          <w:b/>
          <w:sz w:val="28"/>
          <w:szCs w:val="28"/>
        </w:rPr>
        <w:t>（三）付款方式</w:t>
      </w:r>
    </w:p>
    <w:p w14:paraId="76E5306F">
      <w:pPr>
        <w:ind w:firstLine="562" w:firstLineChars="201"/>
        <w:jc w:val="left"/>
        <w:rPr>
          <w:rFonts w:ascii="宋体" w:hAnsi="宋体" w:eastAsia="宋体"/>
          <w:sz w:val="28"/>
          <w:szCs w:val="28"/>
        </w:rPr>
      </w:pPr>
      <w:r>
        <w:rPr>
          <w:rFonts w:hint="eastAsia" w:ascii="宋体" w:hAnsi="宋体" w:eastAsia="宋体"/>
          <w:sz w:val="28"/>
          <w:szCs w:val="28"/>
          <w:lang w:val="en-US" w:eastAsia="zh-CN"/>
        </w:rPr>
        <w:t>签订合同后甲方支付乙方67500元。剩下</w:t>
      </w:r>
      <w:r>
        <w:rPr>
          <w:rFonts w:hint="eastAsia" w:ascii="宋体" w:hAnsi="宋体" w:eastAsia="宋体"/>
          <w:sz w:val="28"/>
          <w:szCs w:val="28"/>
        </w:rPr>
        <w:t>物业管理费按月进行结算，在采购人与中标人双方根据考核情况对当月物业管理服务费进行确认后，每月据实支付。每月采购人收到中标人开具的等额合法有效发票，达到付款条件起</w:t>
      </w:r>
      <w:r>
        <w:rPr>
          <w:rFonts w:ascii="宋体" w:hAnsi="宋体" w:eastAsia="宋体"/>
          <w:sz w:val="28"/>
          <w:szCs w:val="28"/>
        </w:rPr>
        <w:t>10</w:t>
      </w:r>
      <w:r>
        <w:rPr>
          <w:rFonts w:hint="eastAsia" w:ascii="宋体" w:hAnsi="宋体" w:eastAsia="宋体"/>
          <w:sz w:val="28"/>
          <w:szCs w:val="28"/>
        </w:rPr>
        <w:t>个日历日</w:t>
      </w:r>
      <w:r>
        <w:rPr>
          <w:rFonts w:ascii="宋体" w:hAnsi="宋体" w:eastAsia="宋体"/>
          <w:sz w:val="28"/>
          <w:szCs w:val="28"/>
        </w:rPr>
        <w:t>内进行支付结算。</w:t>
      </w:r>
      <w:r>
        <w:rPr>
          <w:rFonts w:hint="eastAsia" w:ascii="宋体" w:hAnsi="宋体" w:eastAsia="宋体"/>
          <w:sz w:val="28"/>
          <w:szCs w:val="28"/>
        </w:rPr>
        <w:t>供应商开具发票主体须与投标主体、签订合同主体相一致。</w:t>
      </w:r>
    </w:p>
    <w:p w14:paraId="3E87F59A">
      <w:pPr>
        <w:ind w:firstLine="565" w:firstLineChars="201"/>
        <w:jc w:val="left"/>
        <w:rPr>
          <w:rFonts w:ascii="宋体" w:hAnsi="宋体" w:eastAsia="宋体"/>
          <w:b/>
          <w:sz w:val="28"/>
          <w:szCs w:val="28"/>
        </w:rPr>
      </w:pPr>
      <w:r>
        <w:rPr>
          <w:rFonts w:hint="eastAsia" w:ascii="宋体" w:hAnsi="宋体" w:eastAsia="宋体"/>
          <w:b/>
          <w:sz w:val="28"/>
          <w:szCs w:val="28"/>
        </w:rPr>
        <w:t>（四）违约责任</w:t>
      </w:r>
    </w:p>
    <w:p w14:paraId="00E5FD66">
      <w:pPr>
        <w:ind w:firstLine="562" w:firstLineChars="201"/>
        <w:jc w:val="left"/>
        <w:rPr>
          <w:rFonts w:ascii="宋体" w:hAnsi="宋体" w:eastAsia="宋体"/>
          <w:sz w:val="28"/>
          <w:szCs w:val="28"/>
        </w:rPr>
      </w:pPr>
      <w:r>
        <w:rPr>
          <w:rFonts w:ascii="宋体" w:hAnsi="宋体" w:eastAsia="宋体"/>
          <w:sz w:val="28"/>
          <w:szCs w:val="28"/>
        </w:rPr>
        <w:t>1.甲方应按本合同规定时间向乙方支付物业服务费用，如延迟支付，每日按逾期费用的0.01%支付违约金。</w:t>
      </w:r>
    </w:p>
    <w:p w14:paraId="1236ED7A">
      <w:pPr>
        <w:ind w:firstLine="562" w:firstLineChars="201"/>
        <w:jc w:val="left"/>
        <w:rPr>
          <w:rFonts w:ascii="宋体" w:hAnsi="宋体" w:eastAsia="宋体"/>
          <w:sz w:val="28"/>
          <w:szCs w:val="28"/>
        </w:rPr>
      </w:pPr>
      <w:r>
        <w:rPr>
          <w:rFonts w:ascii="宋体" w:hAnsi="宋体" w:eastAsia="宋体"/>
          <w:sz w:val="28"/>
          <w:szCs w:val="28"/>
        </w:rPr>
        <w:t>2.乙方应按本合同规定的期限完成项目管理工作，如逾期未完成或未达到合同规定要求时，甲方有权自应付而未付的物业服务费中扣除或追溯，可以从应支付乙方的物业服务费中扣除。</w:t>
      </w:r>
    </w:p>
    <w:p w14:paraId="6041165E">
      <w:pPr>
        <w:ind w:firstLine="562" w:firstLineChars="201"/>
        <w:jc w:val="left"/>
        <w:rPr>
          <w:rFonts w:ascii="宋体" w:hAnsi="宋体" w:eastAsia="宋体"/>
          <w:sz w:val="28"/>
          <w:szCs w:val="28"/>
        </w:rPr>
      </w:pPr>
      <w:r>
        <w:rPr>
          <w:rFonts w:ascii="宋体" w:hAnsi="宋体" w:eastAsia="宋体"/>
          <w:sz w:val="28"/>
          <w:szCs w:val="28"/>
        </w:rPr>
        <w:t>3.因乙方管理不当造成甲方经济损失或其他人身、财产损失的，乙方应承担赔偿责任。如乙方事先已经告知甲方，因甲方未采纳而造成损失，乙方免责。</w:t>
      </w:r>
    </w:p>
    <w:p w14:paraId="3C041091">
      <w:pPr>
        <w:ind w:firstLine="562" w:firstLineChars="201"/>
        <w:jc w:val="left"/>
        <w:rPr>
          <w:rFonts w:ascii="宋体" w:hAnsi="宋体" w:eastAsia="宋体"/>
          <w:sz w:val="28"/>
          <w:szCs w:val="28"/>
        </w:rPr>
      </w:pPr>
      <w:r>
        <w:rPr>
          <w:rFonts w:ascii="宋体" w:hAnsi="宋体" w:eastAsia="宋体"/>
          <w:sz w:val="28"/>
          <w:szCs w:val="28"/>
        </w:rPr>
        <w:t>4.如乙方无正当理由或无不可抗拒原因而发生重大责任事故，经整改仍无改善，或因乙方延误管理造成甲方不良社会影响，甲方有权提前终止合同并追究乙方相应的赔偿责任。</w:t>
      </w:r>
    </w:p>
    <w:p w14:paraId="02FC68F1">
      <w:pPr>
        <w:ind w:firstLine="562" w:firstLineChars="201"/>
        <w:jc w:val="left"/>
        <w:rPr>
          <w:rFonts w:ascii="宋体" w:hAnsi="宋体" w:eastAsia="宋体"/>
          <w:sz w:val="28"/>
          <w:szCs w:val="28"/>
        </w:rPr>
      </w:pPr>
      <w:r>
        <w:rPr>
          <w:rFonts w:ascii="宋体" w:hAnsi="宋体" w:eastAsia="宋体"/>
          <w:sz w:val="28"/>
          <w:szCs w:val="28"/>
        </w:rPr>
        <w:t>5.因甲方原因导致变更、中止或者终止政府采购合同的，甲方依照合同约定对乙方受到的损失予以赔偿或者补偿。</w:t>
      </w:r>
    </w:p>
    <w:p w14:paraId="13643044">
      <w:pPr>
        <w:ind w:firstLine="565" w:firstLineChars="201"/>
        <w:jc w:val="left"/>
        <w:rPr>
          <w:rFonts w:ascii="宋体" w:hAnsi="宋体" w:eastAsia="宋体"/>
          <w:b/>
          <w:sz w:val="28"/>
          <w:szCs w:val="28"/>
        </w:rPr>
      </w:pPr>
      <w:r>
        <w:rPr>
          <w:rFonts w:hint="eastAsia" w:ascii="宋体" w:hAnsi="宋体" w:eastAsia="宋体"/>
          <w:b/>
          <w:sz w:val="28"/>
          <w:szCs w:val="28"/>
          <w:lang w:val="en-US" w:eastAsia="zh-CN"/>
        </w:rPr>
        <w:t>六</w:t>
      </w:r>
      <w:r>
        <w:rPr>
          <w:rFonts w:hint="eastAsia" w:ascii="宋体" w:hAnsi="宋体" w:eastAsia="宋体"/>
          <w:b/>
          <w:sz w:val="28"/>
          <w:szCs w:val="28"/>
        </w:rPr>
        <w:t>、其他要求</w:t>
      </w:r>
    </w:p>
    <w:p w14:paraId="5BAE8D4E">
      <w:pPr>
        <w:ind w:firstLine="562" w:firstLineChars="201"/>
        <w:jc w:val="left"/>
        <w:rPr>
          <w:rFonts w:ascii="宋体" w:hAnsi="宋体" w:eastAsia="宋体"/>
          <w:sz w:val="28"/>
          <w:szCs w:val="28"/>
        </w:rPr>
      </w:pPr>
      <w:r>
        <w:rPr>
          <w:rFonts w:hint="eastAsia" w:ascii="宋体" w:hAnsi="宋体" w:eastAsia="宋体"/>
          <w:sz w:val="28"/>
          <w:szCs w:val="28"/>
        </w:rPr>
        <w:t>（一）在履行合同过程中，由中标人自行负责和承担相关安全责任。中标人应按有关规定采取严格的项目实施安全措施，承担由于自身安全措施不力造成的事故责任和因此发生的费用及后果，中标人投入本项目工作人员的人身安全由中标人负责。凡在项目实施过程中发生安全事故或其他责任事故，均由中标人承担</w:t>
      </w:r>
      <w:r>
        <w:rPr>
          <w:rFonts w:ascii="宋体" w:hAnsi="宋体" w:eastAsia="宋体"/>
          <w:sz w:val="28"/>
          <w:szCs w:val="28"/>
        </w:rPr>
        <w:t>。</w:t>
      </w:r>
    </w:p>
    <w:p w14:paraId="526FC293">
      <w:pPr>
        <w:ind w:firstLine="562" w:firstLineChars="201"/>
        <w:jc w:val="left"/>
        <w:rPr>
          <w:rFonts w:ascii="宋体" w:hAnsi="宋体" w:eastAsia="宋体"/>
          <w:sz w:val="28"/>
          <w:szCs w:val="28"/>
        </w:rPr>
      </w:pPr>
      <w:r>
        <w:rPr>
          <w:rFonts w:hint="eastAsia" w:ascii="宋体" w:hAnsi="宋体" w:eastAsia="宋体"/>
          <w:sz w:val="28"/>
          <w:szCs w:val="28"/>
        </w:rPr>
        <w:t>（二）</w:t>
      </w:r>
      <w:r>
        <w:rPr>
          <w:rFonts w:ascii="宋体" w:hAnsi="宋体" w:eastAsia="宋体"/>
          <w:sz w:val="28"/>
          <w:szCs w:val="28"/>
        </w:rPr>
        <w:t>中标人为本项目提供的所有服务符合现行的强制性国家相关标准、行业标准。</w:t>
      </w:r>
    </w:p>
    <w:p w14:paraId="2488680E">
      <w:pPr>
        <w:ind w:firstLine="562" w:firstLineChars="201"/>
        <w:jc w:val="left"/>
        <w:rPr>
          <w:rFonts w:ascii="宋体" w:hAnsi="宋体" w:eastAsia="宋体"/>
          <w:sz w:val="28"/>
          <w:szCs w:val="28"/>
        </w:rPr>
      </w:pPr>
      <w:r>
        <w:rPr>
          <w:rFonts w:hint="eastAsia" w:ascii="宋体" w:hAnsi="宋体" w:eastAsia="宋体"/>
          <w:sz w:val="28"/>
          <w:szCs w:val="28"/>
        </w:rPr>
        <w:t>（三）</w:t>
      </w:r>
      <w:r>
        <w:rPr>
          <w:rFonts w:ascii="宋体" w:hAnsi="宋体" w:eastAsia="宋体"/>
          <w:sz w:val="28"/>
          <w:szCs w:val="28"/>
        </w:rPr>
        <w:t>本项目涉及产品采购且属于政府强制采购节能产品清单中的产品，投标人提供的该产品须具有国家确定的认证机构出具的节能产品认证证书。</w:t>
      </w:r>
    </w:p>
    <w:p w14:paraId="200CB515">
      <w:pPr>
        <w:ind w:firstLine="562" w:firstLineChars="201"/>
        <w:jc w:val="left"/>
        <w:rPr>
          <w:rFonts w:ascii="宋体" w:hAnsi="宋体" w:eastAsia="宋体"/>
          <w:sz w:val="28"/>
          <w:szCs w:val="28"/>
        </w:rPr>
      </w:pPr>
      <w:r>
        <w:rPr>
          <w:rFonts w:hint="eastAsia" w:ascii="宋体" w:hAnsi="宋体" w:eastAsia="宋体"/>
          <w:sz w:val="28"/>
          <w:szCs w:val="28"/>
        </w:rPr>
        <w:t>（四）中标人应配备物业服务所需用品、工具（如扫帚、拖帕、毛巾等），费用包含在本次报价中，所有人员均应着统一工作服</w:t>
      </w:r>
      <w:r>
        <w:rPr>
          <w:rFonts w:ascii="宋体" w:hAnsi="宋体" w:eastAsia="宋体"/>
          <w:sz w:val="28"/>
          <w:szCs w:val="28"/>
        </w:rPr>
        <w:t>，人员就餐由中标人自行解决</w:t>
      </w:r>
      <w:r>
        <w:rPr>
          <w:rFonts w:hint="eastAsia" w:ascii="宋体" w:hAnsi="宋体" w:eastAsia="宋体"/>
          <w:sz w:val="28"/>
          <w:szCs w:val="28"/>
        </w:rPr>
        <w:t>。</w:t>
      </w:r>
    </w:p>
    <w:p w14:paraId="228BB1DC">
      <w:pPr>
        <w:ind w:firstLine="562" w:firstLineChars="201"/>
        <w:jc w:val="left"/>
        <w:rPr>
          <w:rFonts w:ascii="宋体" w:hAnsi="宋体" w:eastAsia="宋体"/>
          <w:sz w:val="28"/>
          <w:szCs w:val="28"/>
        </w:rPr>
      </w:pPr>
      <w:r>
        <w:rPr>
          <w:rFonts w:hint="eastAsia" w:ascii="宋体" w:hAnsi="宋体" w:eastAsia="宋体"/>
          <w:sz w:val="28"/>
          <w:szCs w:val="28"/>
        </w:rPr>
        <w:t>（五）中标人因履行本合同所获得的一切原始资料、信息及相关工作成果属采购人所有，中标人负有保密义务。未经采购人书面同意，中标人不得在合同期内或合同履行完毕后以任何方式对外泄露或用于与本项目无关的其他任何事项。如因中标人过错导致采购人遭受损失的，中标人应承担全部赔偿责任。</w:t>
      </w:r>
    </w:p>
    <w:bookmarkEnd w:id="0"/>
    <w:p w14:paraId="26E72C72">
      <w:pPr>
        <w:ind w:firstLine="565" w:firstLineChars="201"/>
        <w:jc w:val="left"/>
        <w:rPr>
          <w:rFonts w:ascii="宋体" w:hAnsi="宋体" w:eastAsia="宋体"/>
          <w:b/>
          <w:sz w:val="28"/>
          <w:szCs w:val="28"/>
        </w:rPr>
      </w:pPr>
      <w:r>
        <w:rPr>
          <w:rFonts w:hint="eastAsia" w:ascii="宋体" w:hAnsi="宋体" w:eastAsia="宋体"/>
          <w:b/>
          <w:sz w:val="28"/>
          <w:szCs w:val="28"/>
          <w:lang w:val="en-US" w:eastAsia="zh-CN"/>
        </w:rPr>
        <w:t>七</w:t>
      </w:r>
      <w:r>
        <w:rPr>
          <w:rFonts w:hint="eastAsia" w:ascii="宋体" w:hAnsi="宋体" w:eastAsia="宋体"/>
          <w:b/>
          <w:sz w:val="28"/>
          <w:szCs w:val="28"/>
        </w:rPr>
        <w:t>、报价要求</w:t>
      </w:r>
    </w:p>
    <w:p w14:paraId="6EB64D94">
      <w:pPr>
        <w:pStyle w:val="23"/>
        <w:ind w:firstLine="565" w:firstLineChars="201"/>
        <w:rPr>
          <w:rFonts w:hint="default"/>
        </w:rPr>
      </w:pPr>
      <w:r>
        <w:rPr>
          <w:rFonts w:ascii="宋体" w:hAnsi="宋体" w:eastAsia="宋体" w:cs="宋体"/>
          <w:b/>
          <w:sz w:val="28"/>
          <w:lang w:eastAsia="zh-CN"/>
        </w:rPr>
        <w:t>（一）</w:t>
      </w:r>
      <w:r>
        <w:rPr>
          <w:rFonts w:ascii="宋体" w:hAnsi="宋体" w:eastAsia="宋体" w:cs="宋体"/>
          <w:b/>
          <w:sz w:val="28"/>
        </w:rPr>
        <w:t>投标报价要求（说明：按分项报价</w:t>
      </w:r>
      <w:r>
        <w:rPr>
          <w:rFonts w:ascii="宋体" w:hAnsi="宋体" w:eastAsia="宋体" w:cs="宋体"/>
          <w:b/>
          <w:sz w:val="28"/>
          <w:lang w:eastAsia="zh-CN"/>
        </w:rPr>
        <w:t>明细</w:t>
      </w:r>
      <w:r>
        <w:rPr>
          <w:rFonts w:ascii="宋体" w:hAnsi="宋体" w:eastAsia="宋体" w:cs="宋体"/>
          <w:b/>
          <w:sz w:val="28"/>
        </w:rPr>
        <w:t>表</w:t>
      </w:r>
      <w:r>
        <w:rPr>
          <w:rFonts w:ascii="宋体" w:hAnsi="宋体" w:eastAsia="宋体" w:cs="宋体"/>
          <w:b/>
          <w:sz w:val="28"/>
          <w:lang w:eastAsia="zh-CN"/>
        </w:rPr>
        <w:t>及投标报价</w:t>
      </w:r>
      <w:r>
        <w:rPr>
          <w:rFonts w:ascii="宋体" w:hAnsi="宋体" w:eastAsia="宋体" w:cs="宋体"/>
          <w:b/>
          <w:sz w:val="28"/>
        </w:rPr>
        <w:t>要求进行报价）</w:t>
      </w:r>
    </w:p>
    <w:p w14:paraId="287AA09E">
      <w:pPr>
        <w:pStyle w:val="23"/>
        <w:ind w:firstLine="562" w:firstLineChars="201"/>
        <w:rPr>
          <w:rFonts w:hint="default" w:ascii="宋体" w:hAnsi="宋体" w:eastAsia="宋体" w:cs="宋体"/>
          <w:sz w:val="28"/>
        </w:rPr>
      </w:pPr>
      <w:r>
        <w:rPr>
          <w:rFonts w:ascii="宋体" w:hAnsi="宋体" w:eastAsia="宋体" w:cs="宋体"/>
          <w:sz w:val="28"/>
        </w:rPr>
        <w:t>投标报价为总包干价，报价应包括</w:t>
      </w:r>
      <w:r>
        <w:rPr>
          <w:rFonts w:ascii="宋体" w:hAnsi="宋体" w:eastAsia="宋体" w:cs="宋体"/>
          <w:sz w:val="28"/>
          <w:lang w:eastAsia="zh-CN"/>
        </w:rPr>
        <w:t>本项目所有服务内容，</w:t>
      </w:r>
      <w:r>
        <w:rPr>
          <w:rFonts w:ascii="宋体" w:hAnsi="宋体" w:eastAsia="宋体" w:cs="宋体"/>
          <w:sz w:val="28"/>
        </w:rPr>
        <w:t>具体包含①员工工资（包含基本工资</w:t>
      </w:r>
      <w:r>
        <w:rPr>
          <w:rFonts w:ascii="宋体" w:hAnsi="宋体" w:eastAsia="宋体" w:cs="宋体"/>
          <w:sz w:val="28"/>
          <w:lang w:eastAsia="zh-CN"/>
        </w:rPr>
        <w:t>、法定节假日加班费</w:t>
      </w:r>
      <w:r>
        <w:rPr>
          <w:rFonts w:ascii="宋体" w:hAnsi="宋体" w:eastAsia="宋体" w:cs="宋体"/>
          <w:sz w:val="28"/>
        </w:rPr>
        <w:t>）</w:t>
      </w:r>
      <w:r>
        <w:rPr>
          <w:rFonts w:ascii="宋体" w:hAnsi="宋体" w:eastAsia="宋体" w:cs="宋体"/>
          <w:sz w:val="28"/>
          <w:lang w:eastAsia="zh-CN"/>
        </w:rPr>
        <w:t>；</w:t>
      </w:r>
      <w:r>
        <w:rPr>
          <w:rFonts w:ascii="宋体" w:hAnsi="宋体" w:eastAsia="宋体" w:cs="宋体"/>
          <w:sz w:val="28"/>
        </w:rPr>
        <w:t>②</w:t>
      </w:r>
      <w:r>
        <w:rPr>
          <w:rFonts w:ascii="宋体" w:hAnsi="宋体" w:eastAsia="宋体" w:cs="宋体"/>
          <w:sz w:val="28"/>
          <w:lang w:eastAsia="zh-CN"/>
        </w:rPr>
        <w:t>社会保险；</w:t>
      </w:r>
      <w:r>
        <w:rPr>
          <w:rFonts w:ascii="宋体" w:hAnsi="宋体" w:eastAsia="宋体" w:cs="宋体"/>
          <w:sz w:val="28"/>
        </w:rPr>
        <w:t>③法定计提费用（包含工会经费、教育经费等）和住房公积金</w:t>
      </w:r>
      <w:r>
        <w:rPr>
          <w:rFonts w:ascii="宋体" w:hAnsi="宋体" w:eastAsia="宋体" w:cs="宋体"/>
          <w:sz w:val="28"/>
          <w:lang w:eastAsia="zh-CN"/>
        </w:rPr>
        <w:t>；</w:t>
      </w:r>
      <w:r>
        <w:rPr>
          <w:rFonts w:ascii="宋体" w:hAnsi="宋体" w:eastAsia="宋体" w:cs="宋体"/>
          <w:sz w:val="28"/>
        </w:rPr>
        <w:t>④企业管理费</w:t>
      </w:r>
      <w:r>
        <w:rPr>
          <w:rFonts w:ascii="宋体" w:hAnsi="宋体" w:eastAsia="宋体" w:cs="宋体"/>
          <w:sz w:val="28"/>
          <w:lang w:eastAsia="zh-CN"/>
        </w:rPr>
        <w:t>；</w:t>
      </w:r>
      <w:r>
        <w:rPr>
          <w:sz w:val="28"/>
          <w:lang w:eastAsia="zh-CN"/>
        </w:rPr>
        <w:t>⑤</w:t>
      </w:r>
      <w:r>
        <w:rPr>
          <w:rFonts w:ascii="宋体" w:hAnsi="宋体" w:eastAsia="宋体" w:cs="宋体"/>
          <w:sz w:val="28"/>
        </w:rPr>
        <w:t>企业合理利润</w:t>
      </w:r>
      <w:r>
        <w:rPr>
          <w:rFonts w:ascii="宋体" w:hAnsi="宋体" w:eastAsia="宋体" w:cs="宋体"/>
          <w:sz w:val="28"/>
          <w:lang w:eastAsia="zh-CN"/>
        </w:rPr>
        <w:t>；</w:t>
      </w:r>
      <w:r>
        <w:rPr>
          <w:sz w:val="28"/>
          <w:lang w:eastAsia="zh-CN"/>
        </w:rPr>
        <w:t>⑥</w:t>
      </w:r>
      <w:r>
        <w:rPr>
          <w:rFonts w:ascii="宋体" w:hAnsi="宋体" w:eastAsia="宋体" w:cs="宋体"/>
          <w:sz w:val="28"/>
        </w:rPr>
        <w:t>税金</w:t>
      </w:r>
      <w:r>
        <w:rPr>
          <w:rFonts w:ascii="宋体" w:hAnsi="宋体" w:eastAsia="宋体"/>
          <w:sz w:val="28"/>
          <w:szCs w:val="28"/>
          <w:lang w:eastAsia="zh-CN"/>
        </w:rPr>
        <w:t>等</w:t>
      </w:r>
      <w:r>
        <w:rPr>
          <w:rFonts w:ascii="宋体" w:hAnsi="宋体" w:eastAsia="宋体" w:cs="宋体"/>
          <w:sz w:val="28"/>
        </w:rPr>
        <w:t>一切费用。投标人应将上述费用一一计入投标报价，且各项报价应符合政府采购及国家相关政策规定，否则视为未实质性响应。</w:t>
      </w:r>
    </w:p>
    <w:p w14:paraId="268BCAE1">
      <w:pPr>
        <w:pStyle w:val="23"/>
        <w:ind w:firstLine="565" w:firstLineChars="201"/>
        <w:rPr>
          <w:rFonts w:hint="default" w:ascii="宋体" w:hAnsi="宋体" w:eastAsia="宋体" w:cs="宋体"/>
          <w:b/>
          <w:sz w:val="28"/>
        </w:rPr>
      </w:pPr>
      <w:r>
        <w:rPr>
          <w:rFonts w:ascii="宋体" w:hAnsi="宋体" w:eastAsia="宋体" w:cs="宋体"/>
          <w:b/>
          <w:sz w:val="28"/>
        </w:rPr>
        <w:t>1.员工工资</w:t>
      </w:r>
    </w:p>
    <w:p w14:paraId="5BF2CE56">
      <w:pPr>
        <w:ind w:firstLine="562" w:firstLineChars="201"/>
        <w:rPr>
          <w:rFonts w:ascii="宋体" w:hAnsi="宋体" w:eastAsia="宋体" w:cs="宋体"/>
          <w:kern w:val="0"/>
          <w:sz w:val="28"/>
          <w:szCs w:val="20"/>
          <w:lang w:eastAsia="zh-Hans"/>
        </w:rPr>
      </w:pPr>
      <w:r>
        <w:rPr>
          <w:rFonts w:hint="eastAsia" w:ascii="宋体" w:hAnsi="宋体" w:eastAsia="宋体" w:cs="宋体"/>
          <w:kern w:val="0"/>
          <w:sz w:val="28"/>
          <w:szCs w:val="20"/>
        </w:rPr>
        <w:t>（1）</w:t>
      </w:r>
      <w:r>
        <w:rPr>
          <w:rFonts w:hint="eastAsia" w:ascii="宋体" w:hAnsi="宋体" w:eastAsia="宋体" w:cs="宋体"/>
          <w:kern w:val="0"/>
          <w:sz w:val="28"/>
          <w:szCs w:val="20"/>
          <w:lang w:eastAsia="zh-Hans"/>
        </w:rPr>
        <w:t>员工基本工资：基本工资不低于成都市内具体适用的月最低工资标准。</w:t>
      </w:r>
    </w:p>
    <w:p w14:paraId="0CE2A6B7">
      <w:pPr>
        <w:ind w:firstLine="562" w:firstLineChars="201"/>
        <w:rPr>
          <w:rFonts w:ascii="宋体" w:hAnsi="宋体" w:eastAsia="宋体" w:cs="宋体"/>
          <w:kern w:val="0"/>
          <w:sz w:val="28"/>
          <w:szCs w:val="20"/>
          <w:lang w:eastAsia="zh-Hans"/>
        </w:rPr>
      </w:pPr>
      <w:r>
        <w:rPr>
          <w:rFonts w:hint="eastAsia" w:ascii="宋体" w:hAnsi="宋体" w:eastAsia="宋体" w:cs="宋体"/>
          <w:kern w:val="0"/>
          <w:sz w:val="28"/>
          <w:szCs w:val="20"/>
          <w:lang w:eastAsia="zh-Hans"/>
        </w:rPr>
        <w:t>（</w:t>
      </w:r>
      <w:r>
        <w:rPr>
          <w:rFonts w:ascii="宋体" w:hAnsi="宋体" w:eastAsia="宋体" w:cs="宋体"/>
          <w:kern w:val="0"/>
          <w:sz w:val="28"/>
          <w:szCs w:val="20"/>
          <w:lang w:eastAsia="zh-Hans"/>
        </w:rPr>
        <w:t>2</w:t>
      </w:r>
      <w:r>
        <w:rPr>
          <w:rFonts w:hint="eastAsia" w:ascii="宋体" w:hAnsi="宋体" w:eastAsia="宋体" w:cs="宋体"/>
          <w:kern w:val="0"/>
          <w:sz w:val="28"/>
          <w:szCs w:val="20"/>
          <w:lang w:eastAsia="zh-Hans"/>
        </w:rPr>
        <w:t>）法定休假日工资</w:t>
      </w:r>
    </w:p>
    <w:p w14:paraId="30DE44D9">
      <w:pPr>
        <w:ind w:firstLine="562" w:firstLineChars="201"/>
        <w:rPr>
          <w:lang w:eastAsia="zh-Hans"/>
        </w:rPr>
      </w:pPr>
      <w:r>
        <w:rPr>
          <w:rFonts w:hint="eastAsia" w:ascii="宋体" w:hAnsi="宋体" w:eastAsia="宋体" w:cs="宋体"/>
          <w:kern w:val="0"/>
          <w:sz w:val="28"/>
          <w:szCs w:val="20"/>
          <w:lang w:eastAsia="zh-Hans"/>
        </w:rPr>
        <w:t>法定休假日按</w:t>
      </w:r>
      <w:r>
        <w:rPr>
          <w:rFonts w:hint="eastAsia" w:ascii="宋体" w:hAnsi="宋体" w:eastAsia="宋体" w:cs="宋体"/>
          <w:kern w:val="0"/>
          <w:sz w:val="28"/>
          <w:szCs w:val="20"/>
          <w:lang w:val="en-US" w:eastAsia="zh-CN"/>
        </w:rPr>
        <w:t>国家现行</w:t>
      </w:r>
      <w:r>
        <w:rPr>
          <w:rFonts w:hint="eastAsia" w:ascii="宋体" w:hAnsi="宋体" w:eastAsia="宋体" w:cs="宋体"/>
          <w:kern w:val="0"/>
          <w:sz w:val="28"/>
          <w:szCs w:val="20"/>
          <w:lang w:eastAsia="zh-Hans"/>
        </w:rPr>
        <w:t>规定。加班工资计算：按基本工资÷21.75天×</w:t>
      </w:r>
      <w:r>
        <w:rPr>
          <w:rFonts w:hint="eastAsia" w:ascii="宋体" w:hAnsi="宋体" w:eastAsia="宋体" w:cs="宋体"/>
          <w:kern w:val="0"/>
          <w:sz w:val="28"/>
          <w:szCs w:val="20"/>
          <w:lang w:val="en-US" w:eastAsia="zh-CN"/>
        </w:rPr>
        <w:t>国家现行</w:t>
      </w:r>
      <w:r>
        <w:rPr>
          <w:rFonts w:hint="eastAsia" w:ascii="宋体" w:hAnsi="宋体" w:eastAsia="宋体" w:cs="宋体"/>
          <w:kern w:val="0"/>
          <w:sz w:val="28"/>
          <w:szCs w:val="20"/>
          <w:lang w:eastAsia="zh-Hans"/>
        </w:rPr>
        <w:t>规定×3倍×人数。</w:t>
      </w:r>
    </w:p>
    <w:p w14:paraId="53909806">
      <w:pPr>
        <w:pStyle w:val="23"/>
        <w:ind w:firstLine="562" w:firstLineChars="201"/>
        <w:rPr>
          <w:rFonts w:hint="default" w:ascii="宋体" w:hAnsi="宋体" w:eastAsia="宋体" w:cs="宋体"/>
          <w:sz w:val="28"/>
        </w:rPr>
      </w:pPr>
      <w:r>
        <w:rPr>
          <w:rFonts w:ascii="宋体" w:hAnsi="宋体" w:eastAsia="宋体" w:cs="宋体"/>
          <w:sz w:val="28"/>
        </w:rPr>
        <w:t>根据【中华人民共和国劳动法(2018修正)】第四十四条（三）法定休假日安排劳动者工作的，支付不低于工资的百分之三百的工资报酬。</w:t>
      </w:r>
    </w:p>
    <w:p w14:paraId="2FEB9836">
      <w:pPr>
        <w:pStyle w:val="23"/>
        <w:ind w:firstLine="565" w:firstLineChars="201"/>
        <w:rPr>
          <w:rFonts w:hint="default" w:ascii="宋体" w:hAnsi="宋体" w:eastAsia="宋体" w:cs="宋体"/>
          <w:b/>
          <w:sz w:val="28"/>
        </w:rPr>
      </w:pPr>
      <w:r>
        <w:rPr>
          <w:rFonts w:ascii="宋体" w:hAnsi="宋体" w:eastAsia="宋体" w:cs="宋体"/>
          <w:b/>
          <w:sz w:val="28"/>
        </w:rPr>
        <w:t>2.社会保险</w:t>
      </w:r>
    </w:p>
    <w:p w14:paraId="7C3B2063">
      <w:pPr>
        <w:pStyle w:val="23"/>
        <w:ind w:firstLine="562" w:firstLineChars="201"/>
        <w:rPr>
          <w:rFonts w:hint="default" w:ascii="宋体" w:hAnsi="宋体" w:eastAsia="宋体" w:cs="宋体"/>
          <w:sz w:val="28"/>
        </w:rPr>
      </w:pPr>
      <w:r>
        <w:rPr>
          <w:rFonts w:ascii="宋体" w:hAnsi="宋体" w:eastAsia="宋体" w:cs="宋体"/>
          <w:sz w:val="28"/>
        </w:rPr>
        <w:t>单位缴纳的社会保险应包含养老保险、失业保险、工伤保险、医疗保险</w:t>
      </w:r>
      <w:r>
        <w:rPr>
          <w:rFonts w:ascii="宋体" w:hAnsi="宋体" w:eastAsia="宋体" w:cs="宋体"/>
          <w:sz w:val="28"/>
          <w:lang w:eastAsia="zh-CN"/>
        </w:rPr>
        <w:t>（含大病）</w:t>
      </w:r>
      <w:r>
        <w:rPr>
          <w:rFonts w:ascii="宋体" w:hAnsi="宋体" w:eastAsia="宋体" w:cs="宋体"/>
          <w:sz w:val="28"/>
        </w:rPr>
        <w:t>及生育保险，且缴费比例应符合成都市最新社保缴纳标准。供应商单位缴纳社保基数不低于成都市最新城镇职工最低缴费基数。</w:t>
      </w:r>
    </w:p>
    <w:p w14:paraId="03CC83E0">
      <w:pPr>
        <w:pStyle w:val="23"/>
        <w:ind w:firstLine="565" w:firstLineChars="201"/>
        <w:rPr>
          <w:rFonts w:hint="default" w:ascii="宋体" w:hAnsi="宋体" w:eastAsia="宋体" w:cs="宋体"/>
          <w:b/>
          <w:sz w:val="28"/>
        </w:rPr>
      </w:pPr>
      <w:r>
        <w:rPr>
          <w:rFonts w:ascii="宋体" w:hAnsi="宋体" w:eastAsia="宋体" w:cs="宋体"/>
          <w:b/>
          <w:sz w:val="28"/>
        </w:rPr>
        <w:t>3.法定计提费用</w:t>
      </w:r>
    </w:p>
    <w:p w14:paraId="57EBC9A4">
      <w:pPr>
        <w:pStyle w:val="23"/>
        <w:ind w:firstLine="565" w:firstLineChars="201"/>
        <w:rPr>
          <w:rFonts w:hint="default" w:ascii="宋体" w:hAnsi="宋体" w:eastAsia="宋体" w:cs="宋体"/>
          <w:b/>
          <w:sz w:val="28"/>
        </w:rPr>
      </w:pPr>
      <w:r>
        <w:rPr>
          <w:rFonts w:ascii="宋体" w:hAnsi="宋体" w:eastAsia="宋体" w:cs="宋体"/>
          <w:b/>
          <w:sz w:val="28"/>
        </w:rPr>
        <w:t>（1）本项目应分摊的工会经费：无论供应商是否成立工会组织都应按照国家法定要求进入费用报价。</w:t>
      </w:r>
    </w:p>
    <w:p w14:paraId="0BA38B4C">
      <w:pPr>
        <w:pStyle w:val="23"/>
        <w:ind w:firstLine="562" w:firstLineChars="201"/>
        <w:rPr>
          <w:rFonts w:hint="default" w:ascii="宋体" w:hAnsi="宋体" w:eastAsia="宋体" w:cs="宋体"/>
          <w:sz w:val="28"/>
        </w:rPr>
      </w:pPr>
      <w:r>
        <w:rPr>
          <w:rFonts w:ascii="宋体" w:hAnsi="宋体" w:eastAsia="宋体" w:cs="宋体"/>
          <w:sz w:val="28"/>
        </w:rPr>
        <w:t>《中华人民共和国工会法》第四十三条规定：“建立工会组织的用人单位按每月全部职工工资总额的百分之二向工会拨缴的经费。”</w:t>
      </w:r>
    </w:p>
    <w:p w14:paraId="1C23999C">
      <w:pPr>
        <w:pStyle w:val="23"/>
        <w:ind w:firstLine="562" w:firstLineChars="201"/>
        <w:rPr>
          <w:rFonts w:hint="default" w:ascii="宋体" w:hAnsi="宋体" w:eastAsia="宋体" w:cs="宋体"/>
          <w:sz w:val="28"/>
        </w:rPr>
      </w:pPr>
      <w:r>
        <w:rPr>
          <w:rFonts w:ascii="宋体" w:hAnsi="宋体" w:eastAsia="宋体" w:cs="宋体"/>
          <w:sz w:val="28"/>
        </w:rPr>
        <w:t>《中国工会章程》第三十八条规定：“未成立工会的企业、事业单位、机关和其他社会组织，按工资总额的百分之二向上级工会拨缴工会建会筹备金。</w:t>
      </w:r>
    </w:p>
    <w:p w14:paraId="1CC8B597">
      <w:pPr>
        <w:pStyle w:val="23"/>
        <w:ind w:firstLine="565" w:firstLineChars="201"/>
        <w:rPr>
          <w:rFonts w:hint="default" w:ascii="宋体" w:hAnsi="宋体" w:eastAsia="宋体" w:cs="宋体"/>
          <w:b/>
          <w:sz w:val="28"/>
        </w:rPr>
      </w:pPr>
      <w:r>
        <w:rPr>
          <w:rFonts w:ascii="宋体" w:hAnsi="宋体" w:eastAsia="宋体" w:cs="宋体"/>
          <w:b/>
          <w:sz w:val="28"/>
        </w:rPr>
        <w:t>（2）本项目应分摊的教育经费：按照国家法定要求进入费用报价。</w:t>
      </w:r>
    </w:p>
    <w:p w14:paraId="5AEB1302">
      <w:pPr>
        <w:pStyle w:val="23"/>
        <w:ind w:firstLine="562" w:firstLineChars="201"/>
        <w:rPr>
          <w:rFonts w:hint="default" w:ascii="宋体" w:hAnsi="宋体" w:eastAsia="宋体" w:cs="宋体"/>
          <w:sz w:val="28"/>
        </w:rPr>
      </w:pPr>
      <w:r>
        <w:rPr>
          <w:rFonts w:ascii="宋体" w:hAnsi="宋体" w:eastAsia="宋体" w:cs="宋体"/>
          <w:sz w:val="28"/>
        </w:rPr>
        <w:t>《国务院关于大力推进职业教育改革与发展的决定》(国发〔2002〕16号)第十九条“各类企业要按《中华人民共和国职业教育法》的规定实施职业教育和职工培训，承担相应的费用一般企业按照职工工资总额的1．5％足额提取教育培训经费，从业人员技术素质要求高、培训任务重、经济效益较好的企业可按2．5％提取，列入成本开支……”</w:t>
      </w:r>
    </w:p>
    <w:p w14:paraId="07451390">
      <w:pPr>
        <w:pStyle w:val="23"/>
        <w:ind w:firstLine="565" w:firstLineChars="201"/>
        <w:rPr>
          <w:rFonts w:hint="default" w:ascii="宋体" w:hAnsi="宋体" w:eastAsia="宋体" w:cs="宋体"/>
          <w:b/>
          <w:sz w:val="28"/>
        </w:rPr>
      </w:pPr>
      <w:r>
        <w:rPr>
          <w:rFonts w:ascii="宋体" w:hAnsi="宋体" w:eastAsia="宋体" w:cs="宋体"/>
          <w:b/>
          <w:sz w:val="28"/>
        </w:rPr>
        <w:t>（3）本项目应分摊的残疾人就业保障金应符合财政部及成都市[《成都市残疾人就业保障金征收使用管理实施细则》（成财规〔2021〕1号）]等相关规定。</w:t>
      </w:r>
    </w:p>
    <w:p w14:paraId="000C3B01">
      <w:pPr>
        <w:pStyle w:val="23"/>
        <w:ind w:firstLine="565" w:firstLineChars="201"/>
        <w:rPr>
          <w:rFonts w:hint="default" w:ascii="宋体" w:hAnsi="宋体" w:eastAsia="宋体" w:cs="宋体"/>
          <w:b/>
          <w:sz w:val="28"/>
        </w:rPr>
      </w:pPr>
      <w:r>
        <w:rPr>
          <w:rFonts w:ascii="宋体" w:hAnsi="宋体" w:eastAsia="宋体" w:cs="宋体"/>
          <w:b/>
          <w:sz w:val="28"/>
        </w:rPr>
        <w:t>4.本项目应分摊的住房公积金：投标人根据现行《成都住房公积金缴存管理办法》《成都住房公积金缴存管理实施细则》等相关规定结合其拟为本项目配置人员实际情况计算并填报住房公积金费用。</w:t>
      </w:r>
    </w:p>
    <w:p w14:paraId="704057F9">
      <w:pPr>
        <w:pStyle w:val="23"/>
        <w:ind w:firstLine="562" w:firstLineChars="201"/>
        <w:rPr>
          <w:rFonts w:hint="default" w:ascii="宋体" w:hAnsi="宋体" w:eastAsia="宋体" w:cs="宋体"/>
          <w:sz w:val="28"/>
        </w:rPr>
      </w:pPr>
      <w:r>
        <w:rPr>
          <w:rFonts w:ascii="宋体" w:hAnsi="宋体" w:eastAsia="宋体" w:cs="宋体"/>
          <w:sz w:val="28"/>
        </w:rPr>
        <w:t>现行《成都住房公积金缴存管理办法》第十六条规定:住房公积金缴存基数为职工本人上一年度月平均工资。住房公积金缴存基数不得低于本市人民政府公布的上一年度月最低工资标准，不得超过本市统计部门公布的上一年度职工月平均工资的三倍，具体限额由管委会根据上述标准予以明确，并每年定期向社会公布。职工本人月平均工资根据职工本人上一年度工资总额计算，职工工资总额以国家统计局职工工资总额指标解释为准。</w:t>
      </w:r>
    </w:p>
    <w:p w14:paraId="6F7BD7A7">
      <w:pPr>
        <w:pStyle w:val="23"/>
        <w:ind w:firstLine="562" w:firstLineChars="201"/>
        <w:rPr>
          <w:rFonts w:hint="default" w:ascii="宋体" w:hAnsi="宋体" w:eastAsia="宋体" w:cs="宋体"/>
          <w:sz w:val="28"/>
        </w:rPr>
      </w:pPr>
      <w:r>
        <w:rPr>
          <w:rFonts w:ascii="宋体" w:hAnsi="宋体" w:eastAsia="宋体" w:cs="宋体"/>
          <w:sz w:val="28"/>
        </w:rPr>
        <w:t>第十九条规定:住房公积金缴存比例不得低于5%，不得高于12%。</w:t>
      </w:r>
    </w:p>
    <w:p w14:paraId="7D0D1461">
      <w:pPr>
        <w:pStyle w:val="23"/>
        <w:ind w:firstLine="562" w:firstLineChars="201"/>
        <w:rPr>
          <w:rFonts w:hint="default" w:ascii="宋体" w:hAnsi="宋体" w:eastAsia="宋体" w:cs="宋体"/>
          <w:sz w:val="28"/>
        </w:rPr>
      </w:pPr>
      <w:r>
        <w:rPr>
          <w:rFonts w:ascii="宋体" w:hAnsi="宋体" w:eastAsia="宋体" w:cs="宋体"/>
          <w:sz w:val="28"/>
        </w:rPr>
        <w:t>缴存基数按照成都住房公积金管理委员会发布的最新文件要求执行。</w:t>
      </w:r>
    </w:p>
    <w:p w14:paraId="598A2502">
      <w:pPr>
        <w:pStyle w:val="23"/>
        <w:ind w:firstLine="565" w:firstLineChars="201"/>
        <w:rPr>
          <w:rFonts w:hint="default" w:ascii="宋体" w:hAnsi="宋体" w:eastAsia="宋体" w:cs="宋体"/>
          <w:b/>
          <w:sz w:val="28"/>
        </w:rPr>
      </w:pPr>
      <w:r>
        <w:rPr>
          <w:rFonts w:ascii="宋体" w:hAnsi="宋体" w:eastAsia="宋体" w:cs="宋体"/>
          <w:b/>
          <w:sz w:val="28"/>
        </w:rPr>
        <w:t>工资总额按照国家统计局发布的《关于工资总额组成的规定》执行。</w:t>
      </w:r>
    </w:p>
    <w:p w14:paraId="6594B91B">
      <w:pPr>
        <w:pStyle w:val="23"/>
        <w:ind w:firstLine="565" w:firstLineChars="201"/>
        <w:rPr>
          <w:rFonts w:hint="default" w:ascii="宋体" w:hAnsi="宋体" w:eastAsia="宋体" w:cs="宋体"/>
          <w:b/>
          <w:sz w:val="28"/>
          <w:szCs w:val="28"/>
        </w:rPr>
      </w:pPr>
      <w:r>
        <w:rPr>
          <w:rFonts w:ascii="宋体" w:hAnsi="宋体" w:eastAsia="宋体" w:cs="宋体"/>
          <w:b/>
          <w:sz w:val="28"/>
        </w:rPr>
        <w:t>4.</w:t>
      </w:r>
      <w:r>
        <w:rPr>
          <w:rFonts w:ascii="宋体" w:hAnsi="宋体" w:eastAsia="宋体" w:cs="宋体"/>
          <w:b/>
          <w:sz w:val="28"/>
          <w:szCs w:val="28"/>
        </w:rPr>
        <w:t>税金</w:t>
      </w:r>
    </w:p>
    <w:p w14:paraId="158E322E">
      <w:pPr>
        <w:pStyle w:val="23"/>
        <w:ind w:firstLine="562" w:firstLineChars="201"/>
        <w:rPr>
          <w:rFonts w:hint="default" w:ascii="宋体" w:hAnsi="宋体" w:eastAsia="宋体" w:cs="宋体"/>
          <w:sz w:val="28"/>
        </w:rPr>
      </w:pPr>
      <w:r>
        <w:rPr>
          <w:rFonts w:ascii="宋体" w:hAnsi="宋体" w:eastAsia="宋体" w:cs="宋体"/>
          <w:sz w:val="28"/>
        </w:rPr>
        <w:t>投标人应明确增值税纳税人身份即明确是增值税一般纳税人还是小规模纳税人，在投标报价中应明确增值税率比例</w:t>
      </w:r>
      <w:r>
        <w:rPr>
          <w:rFonts w:ascii="宋体" w:hAnsi="宋体" w:eastAsia="宋体" w:cs="宋体"/>
          <w:sz w:val="28"/>
          <w:lang w:eastAsia="zh-CN"/>
        </w:rPr>
        <w:t>，</w:t>
      </w:r>
      <w:r>
        <w:rPr>
          <w:rFonts w:ascii="宋体" w:hAnsi="宋体" w:eastAsia="宋体" w:cs="宋体"/>
          <w:sz w:val="28"/>
          <w:szCs w:val="28"/>
        </w:rPr>
        <w:t>其余附加税包含在</w:t>
      </w:r>
      <w:r>
        <w:rPr>
          <w:rFonts w:ascii="宋体" w:hAnsi="宋体" w:eastAsia="宋体" w:cs="宋体"/>
          <w:sz w:val="28"/>
          <w:szCs w:val="28"/>
          <w:lang w:eastAsia="zh-CN"/>
        </w:rPr>
        <w:t>税金</w:t>
      </w:r>
      <w:r>
        <w:rPr>
          <w:rFonts w:ascii="宋体" w:hAnsi="宋体" w:eastAsia="宋体" w:cs="宋体"/>
          <w:sz w:val="28"/>
          <w:szCs w:val="28"/>
        </w:rPr>
        <w:t>中</w:t>
      </w:r>
      <w:r>
        <w:rPr>
          <w:rFonts w:ascii="宋体" w:hAnsi="宋体" w:eastAsia="宋体" w:cs="宋体"/>
          <w:sz w:val="28"/>
        </w:rPr>
        <w:t>。投标人应充分考虑服务期内增值税纳税人身份可能发生的变化。</w:t>
      </w:r>
    </w:p>
    <w:p w14:paraId="0B27C6D6">
      <w:pPr>
        <w:pStyle w:val="23"/>
        <w:ind w:firstLine="568" w:firstLineChars="202"/>
        <w:rPr>
          <w:rFonts w:hint="default" w:ascii="宋体" w:hAnsi="宋体" w:eastAsia="宋体" w:cs="宋体"/>
          <w:sz w:val="28"/>
          <w:szCs w:val="28"/>
        </w:rPr>
      </w:pPr>
      <w:r>
        <w:rPr>
          <w:rFonts w:ascii="宋体" w:hAnsi="宋体" w:eastAsia="宋体" w:cs="宋体"/>
          <w:b/>
          <w:sz w:val="28"/>
        </w:rPr>
        <w:t>（说明：</w:t>
      </w:r>
      <w:r>
        <w:rPr>
          <w:rFonts w:ascii="宋体" w:hAnsi="宋体" w:eastAsia="宋体" w:cs="宋体"/>
          <w:b/>
          <w:sz w:val="28"/>
          <w:lang w:eastAsia="zh-CN"/>
        </w:rPr>
        <w:t>在</w:t>
      </w:r>
      <w:r>
        <w:rPr>
          <w:rFonts w:hint="default" w:ascii="宋体" w:hAnsi="宋体" w:eastAsia="宋体" w:cs="宋体"/>
          <w:b/>
          <w:sz w:val="28"/>
          <w:lang w:eastAsia="zh-CN"/>
        </w:rPr>
        <w:t>投标文件中</w:t>
      </w:r>
      <w:r>
        <w:rPr>
          <w:rFonts w:ascii="宋体" w:hAnsi="宋体" w:eastAsia="宋体" w:cs="宋体"/>
          <w:b/>
          <w:sz w:val="28"/>
        </w:rPr>
        <w:t>明确投标人增值税纳税人身份及增值税率比例）</w:t>
      </w:r>
    </w:p>
    <w:p w14:paraId="1003B518">
      <w:pPr>
        <w:pStyle w:val="23"/>
        <w:ind w:firstLine="568" w:firstLineChars="202"/>
        <w:rPr>
          <w:rFonts w:hint="default" w:ascii="宋体" w:hAnsi="宋体" w:eastAsia="宋体" w:cs="宋体"/>
          <w:b/>
          <w:sz w:val="28"/>
          <w:szCs w:val="28"/>
        </w:rPr>
      </w:pPr>
      <w:r>
        <w:rPr>
          <w:rFonts w:hint="default" w:ascii="宋体" w:hAnsi="宋体" w:eastAsia="宋体" w:cs="宋体"/>
          <w:b/>
          <w:sz w:val="28"/>
          <w:szCs w:val="28"/>
        </w:rPr>
        <w:t>5</w:t>
      </w:r>
      <w:r>
        <w:rPr>
          <w:rFonts w:ascii="宋体" w:hAnsi="宋体" w:eastAsia="宋体" w:cs="宋体"/>
          <w:b/>
          <w:sz w:val="28"/>
          <w:szCs w:val="28"/>
        </w:rPr>
        <w:t>.分项报价明细表要求</w:t>
      </w:r>
    </w:p>
    <w:p w14:paraId="794719C7">
      <w:pPr>
        <w:pStyle w:val="23"/>
        <w:ind w:firstLine="562" w:firstLineChars="201"/>
        <w:rPr>
          <w:rFonts w:hint="default" w:ascii="宋体" w:hAnsi="宋体" w:eastAsia="宋体" w:cs="宋体"/>
          <w:sz w:val="28"/>
        </w:rPr>
      </w:pPr>
      <w:r>
        <w:rPr>
          <w:rFonts w:ascii="宋体" w:hAnsi="宋体" w:eastAsia="宋体" w:cs="宋体"/>
          <w:sz w:val="28"/>
        </w:rPr>
        <w:t>（1）如投标人因履约需增加分项报价表未列出的报价项目，可自行添加并计入投标报价。</w:t>
      </w:r>
    </w:p>
    <w:p w14:paraId="37B4F31C">
      <w:pPr>
        <w:pStyle w:val="23"/>
        <w:ind w:firstLine="562" w:firstLineChars="201"/>
        <w:rPr>
          <w:rFonts w:hint="default" w:ascii="宋体" w:hAnsi="宋体" w:eastAsia="宋体" w:cs="宋体"/>
          <w:sz w:val="28"/>
        </w:rPr>
      </w:pPr>
      <w:r>
        <w:rPr>
          <w:rFonts w:ascii="宋体" w:hAnsi="宋体" w:eastAsia="宋体" w:cs="宋体"/>
          <w:sz w:val="28"/>
        </w:rPr>
        <w:t>（2）投标人应根据分项报价明细表表格格式填写分项报价，报价合计应包括投标人完成本项目所需以及招标文件约定的一切费用。</w:t>
      </w:r>
    </w:p>
    <w:p w14:paraId="5E50A821">
      <w:pPr>
        <w:pStyle w:val="23"/>
        <w:ind w:firstLine="562" w:firstLineChars="201"/>
        <w:rPr>
          <w:rFonts w:hint="eastAsia" w:ascii="宋体" w:hAnsi="宋体" w:eastAsia="宋体"/>
          <w:b/>
          <w:sz w:val="28"/>
          <w:szCs w:val="28"/>
        </w:rPr>
      </w:pPr>
      <w:r>
        <w:rPr>
          <w:rFonts w:ascii="宋体" w:hAnsi="宋体" w:eastAsia="宋体" w:cs="宋体"/>
          <w:sz w:val="28"/>
        </w:rPr>
        <w:t>（3）投标人在本项目服务期及成本范围内依法缴纳的法定费用，但依法享受优惠或减免等政策，须提供政府部门相应证明材料或政策文件，及投标人的情况说明。若依法缴纳的法定费用，优惠或减免政策涉及本项目服务人员的，除提供以上证明外，还应提供承诺享受优惠或减免的人员是为本项目提供服务的人员。若投标人享受优惠或减免政策，享受期不能覆盖完本项目服务期的，按已覆盖项目服务期与未覆盖项目服务期进行分段计算并平均到服务期内，否则视为未实质性响应</w:t>
      </w:r>
      <w:r>
        <w:rPr>
          <w:rFonts w:ascii="宋体" w:hAnsi="宋体" w:eastAsia="宋体" w:cs="宋体"/>
          <w:sz w:val="28"/>
          <w:lang w:eastAsia="zh-CN"/>
        </w:rPr>
        <w:t>。（退休人员无须按此条要求提供材料）</w:t>
      </w:r>
    </w:p>
    <w:p w14:paraId="5EFF5C4A">
      <w:pPr>
        <w:snapToGrid w:val="0"/>
        <w:spacing w:line="560" w:lineRule="exact"/>
        <w:ind w:firstLine="565" w:firstLineChars="201"/>
        <w:jc w:val="center"/>
        <w:rPr>
          <w:rFonts w:ascii="宋体" w:hAnsi="宋体" w:eastAsia="宋体"/>
          <w:b/>
          <w:sz w:val="28"/>
          <w:szCs w:val="28"/>
        </w:rPr>
      </w:pPr>
      <w:r>
        <w:rPr>
          <w:rFonts w:hint="eastAsia" w:ascii="宋体" w:hAnsi="宋体" w:eastAsia="宋体"/>
          <w:b/>
          <w:sz w:val="28"/>
          <w:szCs w:val="28"/>
        </w:rPr>
        <w:t>分项报价明细表</w:t>
      </w:r>
    </w:p>
    <w:p w14:paraId="05846CFC">
      <w:pPr>
        <w:pStyle w:val="23"/>
        <w:ind w:firstLine="568" w:firstLineChars="202"/>
        <w:rPr>
          <w:rFonts w:hint="default" w:ascii="宋体" w:hAnsi="宋体" w:eastAsia="宋体" w:cs="宋体"/>
          <w:b/>
          <w:sz w:val="28"/>
          <w:szCs w:val="28"/>
        </w:rPr>
      </w:pPr>
      <w:r>
        <w:rPr>
          <w:rFonts w:ascii="宋体" w:hAnsi="宋体" w:eastAsia="宋体" w:cs="宋体"/>
          <w:b/>
          <w:sz w:val="28"/>
          <w:szCs w:val="28"/>
        </w:rPr>
        <w:t>项目名称：</w:t>
      </w:r>
      <w:r>
        <w:rPr>
          <w:rFonts w:ascii="宋体" w:hAnsi="宋体" w:eastAsia="宋体" w:cs="宋体"/>
          <w:b/>
          <w:sz w:val="28"/>
          <w:szCs w:val="28"/>
          <w:u w:val="single"/>
        </w:rPr>
        <w:t>XXX采购项目</w:t>
      </w:r>
    </w:p>
    <w:p w14:paraId="4455BAD1">
      <w:pPr>
        <w:pStyle w:val="23"/>
        <w:ind w:firstLine="568" w:firstLineChars="202"/>
        <w:rPr>
          <w:rFonts w:hint="default" w:ascii="宋体" w:hAnsi="宋体" w:eastAsia="宋体" w:cs="宋体"/>
          <w:b/>
          <w:sz w:val="28"/>
          <w:szCs w:val="28"/>
        </w:rPr>
      </w:pPr>
      <w:r>
        <w:rPr>
          <w:rFonts w:ascii="宋体" w:hAnsi="宋体" w:eastAsia="宋体" w:cs="宋体"/>
          <w:b/>
          <w:sz w:val="28"/>
          <w:szCs w:val="28"/>
        </w:rPr>
        <w:t>项目编号：</w:t>
      </w:r>
      <w:r>
        <w:rPr>
          <w:rFonts w:ascii="宋体" w:hAnsi="宋体" w:eastAsia="宋体" w:cs="宋体"/>
          <w:b/>
          <w:sz w:val="28"/>
          <w:szCs w:val="28"/>
          <w:u w:val="single"/>
        </w:rPr>
        <w:t>XXX</w:t>
      </w:r>
    </w:p>
    <w:p w14:paraId="27ECB167">
      <w:pPr>
        <w:jc w:val="center"/>
      </w:pPr>
    </w:p>
    <w:tbl>
      <w:tblPr>
        <w:tblStyle w:val="14"/>
        <w:tblW w:w="8273" w:type="dxa"/>
        <w:tblInd w:w="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5" w:type="dxa"/>
          <w:bottom w:w="0" w:type="dxa"/>
          <w:right w:w="115" w:type="dxa"/>
        </w:tblCellMar>
      </w:tblPr>
      <w:tblGrid>
        <w:gridCol w:w="525"/>
        <w:gridCol w:w="2977"/>
        <w:gridCol w:w="851"/>
        <w:gridCol w:w="1275"/>
        <w:gridCol w:w="1560"/>
        <w:gridCol w:w="1085"/>
      </w:tblGrid>
      <w:tr w14:paraId="13D0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Align w:val="center"/>
          </w:tcPr>
          <w:p w14:paraId="3E5E8F37">
            <w:pPr>
              <w:widowControl/>
              <w:jc w:val="center"/>
              <w:rPr>
                <w:rFonts w:ascii="宋体" w:hAnsi="宋体" w:eastAsia="宋体" w:cs="宋体"/>
                <w:b/>
                <w:sz w:val="24"/>
              </w:rPr>
            </w:pPr>
            <w:r>
              <w:rPr>
                <w:rFonts w:hint="eastAsia" w:ascii="宋体" w:hAnsi="宋体" w:eastAsia="宋体" w:cs="宋体"/>
                <w:b/>
                <w:sz w:val="24"/>
              </w:rPr>
              <w:t>序号</w:t>
            </w:r>
          </w:p>
        </w:tc>
        <w:tc>
          <w:tcPr>
            <w:tcW w:w="2977" w:type="dxa"/>
            <w:vAlign w:val="center"/>
          </w:tcPr>
          <w:p w14:paraId="4CA8FFCE">
            <w:pPr>
              <w:widowControl/>
              <w:jc w:val="center"/>
              <w:rPr>
                <w:rFonts w:ascii="宋体" w:hAnsi="宋体" w:eastAsia="宋体" w:cs="宋体"/>
                <w:b/>
                <w:sz w:val="24"/>
              </w:rPr>
            </w:pPr>
            <w:r>
              <w:rPr>
                <w:rFonts w:hint="eastAsia" w:ascii="宋体" w:hAnsi="宋体" w:eastAsia="宋体" w:cs="宋体"/>
                <w:b/>
                <w:sz w:val="24"/>
              </w:rPr>
              <w:t>服务岗位</w:t>
            </w:r>
          </w:p>
        </w:tc>
        <w:tc>
          <w:tcPr>
            <w:tcW w:w="851" w:type="dxa"/>
            <w:vAlign w:val="center"/>
          </w:tcPr>
          <w:p w14:paraId="0A6A5EFA">
            <w:pPr>
              <w:pStyle w:val="22"/>
              <w:jc w:val="center"/>
              <w:rPr>
                <w:rFonts w:hAnsi="宋体"/>
                <w:b/>
                <w:color w:val="auto"/>
              </w:rPr>
            </w:pPr>
            <w:r>
              <w:rPr>
                <w:rFonts w:hint="eastAsia" w:hAnsi="宋体"/>
                <w:b/>
                <w:color w:val="auto"/>
              </w:rPr>
              <w:t>数量</w:t>
            </w:r>
          </w:p>
        </w:tc>
        <w:tc>
          <w:tcPr>
            <w:tcW w:w="1275" w:type="dxa"/>
            <w:vAlign w:val="center"/>
          </w:tcPr>
          <w:p w14:paraId="2DCA47D5">
            <w:pPr>
              <w:pStyle w:val="22"/>
              <w:jc w:val="center"/>
              <w:rPr>
                <w:rFonts w:hAnsi="宋体"/>
                <w:b/>
                <w:color w:val="auto"/>
              </w:rPr>
            </w:pPr>
            <w:r>
              <w:rPr>
                <w:rFonts w:hint="eastAsia" w:hAnsi="宋体"/>
                <w:b/>
                <w:color w:val="auto"/>
              </w:rPr>
              <w:t>服务期限</w:t>
            </w:r>
          </w:p>
        </w:tc>
        <w:tc>
          <w:tcPr>
            <w:tcW w:w="1560" w:type="dxa"/>
            <w:vAlign w:val="center"/>
          </w:tcPr>
          <w:p w14:paraId="443273E5">
            <w:pPr>
              <w:pStyle w:val="22"/>
              <w:jc w:val="center"/>
              <w:rPr>
                <w:rFonts w:hAnsi="宋体"/>
                <w:b/>
                <w:color w:val="auto"/>
              </w:rPr>
            </w:pPr>
            <w:r>
              <w:rPr>
                <w:rFonts w:hint="eastAsia" w:hAnsi="宋体"/>
                <w:b/>
                <w:color w:val="auto"/>
              </w:rPr>
              <w:t>单价</w:t>
            </w:r>
          </w:p>
        </w:tc>
        <w:tc>
          <w:tcPr>
            <w:tcW w:w="1085" w:type="dxa"/>
            <w:vAlign w:val="center"/>
          </w:tcPr>
          <w:p w14:paraId="5E94F6E6">
            <w:pPr>
              <w:pStyle w:val="22"/>
              <w:jc w:val="center"/>
              <w:rPr>
                <w:rFonts w:hAnsi="宋体"/>
                <w:b/>
                <w:color w:val="auto"/>
              </w:rPr>
            </w:pPr>
            <w:r>
              <w:rPr>
                <w:rFonts w:hint="eastAsia" w:hAnsi="宋体"/>
                <w:b/>
                <w:color w:val="auto"/>
              </w:rPr>
              <w:t>报价</w:t>
            </w:r>
          </w:p>
        </w:tc>
      </w:tr>
      <w:tr w14:paraId="1F00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Merge w:val="restart"/>
            <w:vAlign w:val="center"/>
          </w:tcPr>
          <w:p w14:paraId="4B4F600C">
            <w:pPr>
              <w:widowControl/>
              <w:jc w:val="center"/>
              <w:rPr>
                <w:rFonts w:ascii="宋体" w:hAnsi="宋体" w:eastAsia="宋体" w:cs="宋体"/>
                <w:bCs/>
                <w:sz w:val="24"/>
              </w:rPr>
            </w:pPr>
            <w:r>
              <w:rPr>
                <w:rFonts w:hint="eastAsia" w:ascii="宋体" w:hAnsi="宋体" w:eastAsia="宋体" w:cs="宋体"/>
                <w:bCs/>
                <w:sz w:val="24"/>
              </w:rPr>
              <w:t>1</w:t>
            </w:r>
          </w:p>
        </w:tc>
        <w:tc>
          <w:tcPr>
            <w:tcW w:w="2977" w:type="dxa"/>
            <w:vAlign w:val="center"/>
          </w:tcPr>
          <w:p w14:paraId="7925CE36">
            <w:pPr>
              <w:widowControl/>
              <w:jc w:val="center"/>
              <w:rPr>
                <w:rFonts w:ascii="宋体" w:hAnsi="宋体" w:eastAsia="宋体"/>
                <w:sz w:val="24"/>
              </w:rPr>
            </w:pPr>
            <w:r>
              <w:rPr>
                <w:rFonts w:ascii="宋体" w:hAnsi="宋体" w:eastAsia="宋体"/>
                <w:sz w:val="24"/>
              </w:rPr>
              <w:t>基本工资</w:t>
            </w:r>
          </w:p>
        </w:tc>
        <w:tc>
          <w:tcPr>
            <w:tcW w:w="851" w:type="dxa"/>
            <w:vAlign w:val="center"/>
          </w:tcPr>
          <w:p w14:paraId="3A64E355">
            <w:pPr>
              <w:widowControl/>
              <w:jc w:val="center"/>
              <w:rPr>
                <w:rFonts w:ascii="宋体" w:hAnsi="宋体" w:eastAsia="宋体" w:cs="宋体"/>
                <w:bCs/>
                <w:sz w:val="24"/>
              </w:rPr>
            </w:pPr>
            <w:r>
              <w:rPr>
                <w:rFonts w:hint="eastAsia" w:ascii="宋体" w:hAnsi="宋体" w:eastAsia="宋体" w:cs="宋体"/>
                <w:bCs/>
                <w:sz w:val="24"/>
                <w:u w:val="single"/>
              </w:rPr>
              <w:t>X</w:t>
            </w:r>
            <w:r>
              <w:rPr>
                <w:rFonts w:hint="eastAsia" w:ascii="宋体" w:hAnsi="宋体" w:eastAsia="宋体" w:cs="宋体"/>
                <w:bCs/>
                <w:sz w:val="24"/>
              </w:rPr>
              <w:t>人</w:t>
            </w:r>
          </w:p>
        </w:tc>
        <w:tc>
          <w:tcPr>
            <w:tcW w:w="1275" w:type="dxa"/>
            <w:vAlign w:val="center"/>
          </w:tcPr>
          <w:p w14:paraId="4B71F524">
            <w:pPr>
              <w:widowControl/>
              <w:jc w:val="center"/>
              <w:rPr>
                <w:rFonts w:ascii="宋体" w:hAnsi="宋体" w:eastAsia="宋体" w:cs="宋体"/>
                <w:bCs/>
                <w:sz w:val="24"/>
              </w:rPr>
            </w:pPr>
            <w:r>
              <w:rPr>
                <w:rFonts w:hint="eastAsia" w:ascii="宋体" w:hAnsi="宋体" w:eastAsia="宋体" w:cs="宋体"/>
                <w:bCs/>
                <w:sz w:val="24"/>
              </w:rPr>
              <w:t>12个月</w:t>
            </w:r>
          </w:p>
        </w:tc>
        <w:tc>
          <w:tcPr>
            <w:tcW w:w="1560" w:type="dxa"/>
            <w:vAlign w:val="center"/>
          </w:tcPr>
          <w:p w14:paraId="6DD647EF">
            <w:pPr>
              <w:widowControl/>
              <w:jc w:val="center"/>
              <w:rPr>
                <w:rFonts w:ascii="宋体" w:hAnsi="宋体" w:eastAsia="宋体" w:cs="宋体"/>
                <w:bCs/>
                <w:sz w:val="24"/>
              </w:rPr>
            </w:pPr>
            <w:r>
              <w:rPr>
                <w:rFonts w:hint="eastAsia" w:ascii="宋体" w:hAnsi="宋体" w:eastAsia="宋体" w:cs="宋体"/>
                <w:bCs/>
                <w:sz w:val="24"/>
                <w:u w:val="single"/>
              </w:rPr>
              <w:t>XX</w:t>
            </w:r>
            <w:r>
              <w:rPr>
                <w:rFonts w:hint="eastAsia" w:ascii="宋体" w:hAnsi="宋体" w:eastAsia="宋体" w:cs="宋体"/>
                <w:bCs/>
                <w:sz w:val="24"/>
              </w:rPr>
              <w:t>元/月*人</w:t>
            </w:r>
          </w:p>
        </w:tc>
        <w:tc>
          <w:tcPr>
            <w:tcW w:w="1085" w:type="dxa"/>
            <w:vAlign w:val="center"/>
          </w:tcPr>
          <w:p w14:paraId="50927E34">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6A37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Merge w:val="continue"/>
            <w:vAlign w:val="center"/>
          </w:tcPr>
          <w:p w14:paraId="70E578C1">
            <w:pPr>
              <w:widowControl/>
              <w:jc w:val="center"/>
              <w:rPr>
                <w:rFonts w:ascii="宋体" w:hAnsi="宋体" w:eastAsia="宋体" w:cs="宋体"/>
                <w:bCs/>
                <w:sz w:val="24"/>
              </w:rPr>
            </w:pPr>
          </w:p>
        </w:tc>
        <w:tc>
          <w:tcPr>
            <w:tcW w:w="2977" w:type="dxa"/>
            <w:vAlign w:val="center"/>
          </w:tcPr>
          <w:p w14:paraId="4669FCD4">
            <w:pPr>
              <w:widowControl/>
              <w:jc w:val="center"/>
              <w:rPr>
                <w:rFonts w:ascii="宋体" w:hAnsi="宋体" w:eastAsia="宋体"/>
                <w:sz w:val="24"/>
              </w:rPr>
            </w:pPr>
            <w:r>
              <w:rPr>
                <w:rFonts w:hint="eastAsia" w:ascii="宋体" w:hAnsi="宋体" w:eastAsia="宋体"/>
                <w:sz w:val="24"/>
              </w:rPr>
              <w:t>法定休假日工资</w:t>
            </w:r>
          </w:p>
        </w:tc>
        <w:tc>
          <w:tcPr>
            <w:tcW w:w="851" w:type="dxa"/>
            <w:vAlign w:val="center"/>
          </w:tcPr>
          <w:p w14:paraId="6B153DF6">
            <w:pPr>
              <w:widowControl/>
              <w:jc w:val="center"/>
              <w:rPr>
                <w:rFonts w:ascii="宋体" w:hAnsi="宋体" w:eastAsia="宋体"/>
                <w:sz w:val="24"/>
              </w:rPr>
            </w:pPr>
            <w:r>
              <w:rPr>
                <w:rFonts w:ascii="宋体" w:hAnsi="宋体" w:eastAsia="宋体"/>
                <w:sz w:val="24"/>
              </w:rPr>
              <w:t>1</w:t>
            </w:r>
            <w:r>
              <w:rPr>
                <w:rFonts w:hint="eastAsia" w:ascii="宋体" w:hAnsi="宋体" w:eastAsia="宋体"/>
                <w:sz w:val="24"/>
              </w:rPr>
              <w:t>项</w:t>
            </w:r>
          </w:p>
        </w:tc>
        <w:tc>
          <w:tcPr>
            <w:tcW w:w="1275" w:type="dxa"/>
            <w:vAlign w:val="center"/>
          </w:tcPr>
          <w:p w14:paraId="28F6E441">
            <w:pPr>
              <w:widowControl/>
              <w:jc w:val="center"/>
              <w:rPr>
                <w:rFonts w:ascii="宋体" w:hAnsi="宋体" w:eastAsia="宋体"/>
                <w:sz w:val="24"/>
              </w:rPr>
            </w:pPr>
            <w:r>
              <w:rPr>
                <w:rFonts w:hint="eastAsia" w:ascii="宋体" w:hAnsi="宋体" w:eastAsia="宋体"/>
                <w:sz w:val="24"/>
              </w:rPr>
              <w:t>/</w:t>
            </w:r>
          </w:p>
        </w:tc>
        <w:tc>
          <w:tcPr>
            <w:tcW w:w="1560" w:type="dxa"/>
            <w:vAlign w:val="center"/>
          </w:tcPr>
          <w:p w14:paraId="229F5C05">
            <w:pPr>
              <w:widowControl/>
              <w:jc w:val="center"/>
              <w:rPr>
                <w:rFonts w:ascii="宋体" w:hAnsi="宋体" w:eastAsia="宋体"/>
                <w:sz w:val="24"/>
              </w:rPr>
            </w:pPr>
            <w:r>
              <w:rPr>
                <w:rFonts w:hint="eastAsia" w:ascii="宋体" w:hAnsi="宋体" w:eastAsia="宋体"/>
                <w:sz w:val="24"/>
              </w:rPr>
              <w:t>/</w:t>
            </w:r>
          </w:p>
        </w:tc>
        <w:tc>
          <w:tcPr>
            <w:tcW w:w="1085" w:type="dxa"/>
            <w:vAlign w:val="center"/>
          </w:tcPr>
          <w:p w14:paraId="5699ED74">
            <w:pPr>
              <w:widowControl/>
              <w:jc w:val="center"/>
              <w:rPr>
                <w:rFonts w:ascii="宋体" w:hAnsi="宋体" w:eastAsia="宋体"/>
                <w:sz w:val="24"/>
              </w:rPr>
            </w:pPr>
            <w:r>
              <w:rPr>
                <w:rFonts w:hint="eastAsia" w:ascii="宋体" w:hAnsi="宋体" w:eastAsia="宋体"/>
                <w:sz w:val="24"/>
              </w:rPr>
              <w:t>XX元</w:t>
            </w:r>
          </w:p>
        </w:tc>
      </w:tr>
      <w:tr w14:paraId="1093D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Merge w:val="continue"/>
            <w:vAlign w:val="center"/>
          </w:tcPr>
          <w:p w14:paraId="68706B18">
            <w:pPr>
              <w:widowControl/>
              <w:jc w:val="center"/>
              <w:rPr>
                <w:rFonts w:ascii="宋体" w:hAnsi="宋体" w:eastAsia="宋体" w:cs="宋体"/>
                <w:bCs/>
                <w:sz w:val="24"/>
              </w:rPr>
            </w:pPr>
          </w:p>
        </w:tc>
        <w:tc>
          <w:tcPr>
            <w:tcW w:w="2977" w:type="dxa"/>
            <w:vAlign w:val="center"/>
          </w:tcPr>
          <w:p w14:paraId="3869C8AB">
            <w:pPr>
              <w:widowControl/>
              <w:jc w:val="center"/>
              <w:rPr>
                <w:rFonts w:ascii="宋体" w:hAnsi="宋体" w:eastAsia="宋体"/>
                <w:sz w:val="24"/>
              </w:rPr>
            </w:pPr>
            <w:r>
              <w:rPr>
                <w:rFonts w:hint="eastAsia" w:ascii="宋体" w:hAnsi="宋体" w:eastAsia="宋体"/>
                <w:sz w:val="24"/>
              </w:rPr>
              <w:t>社保和</w:t>
            </w:r>
            <w:r>
              <w:rPr>
                <w:rFonts w:ascii="宋体" w:hAnsi="宋体" w:eastAsia="宋体"/>
                <w:sz w:val="24"/>
              </w:rPr>
              <w:t>医保</w:t>
            </w:r>
          </w:p>
        </w:tc>
        <w:tc>
          <w:tcPr>
            <w:tcW w:w="851" w:type="dxa"/>
            <w:vAlign w:val="center"/>
          </w:tcPr>
          <w:p w14:paraId="4D4426C1">
            <w:pPr>
              <w:widowControl/>
              <w:jc w:val="center"/>
              <w:rPr>
                <w:rFonts w:ascii="宋体" w:hAnsi="宋体" w:eastAsia="宋体" w:cs="宋体"/>
                <w:bCs/>
                <w:sz w:val="24"/>
                <w:u w:val="single"/>
              </w:rPr>
            </w:pPr>
            <w:r>
              <w:rPr>
                <w:rFonts w:ascii="宋体" w:hAnsi="宋体" w:eastAsia="宋体" w:cs="宋体"/>
                <w:bCs/>
                <w:sz w:val="24"/>
              </w:rPr>
              <w:t>1</w:t>
            </w:r>
            <w:r>
              <w:rPr>
                <w:rFonts w:hint="eastAsia" w:ascii="宋体" w:hAnsi="宋体" w:eastAsia="宋体" w:cs="宋体"/>
                <w:bCs/>
                <w:sz w:val="24"/>
              </w:rPr>
              <w:t>项</w:t>
            </w:r>
          </w:p>
        </w:tc>
        <w:tc>
          <w:tcPr>
            <w:tcW w:w="1275" w:type="dxa"/>
            <w:vAlign w:val="center"/>
          </w:tcPr>
          <w:p w14:paraId="4A8FA3C3">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038A4E07">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6BE02261">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624D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Merge w:val="continue"/>
            <w:vAlign w:val="center"/>
          </w:tcPr>
          <w:p w14:paraId="1324C7D6">
            <w:pPr>
              <w:widowControl/>
              <w:jc w:val="center"/>
              <w:rPr>
                <w:rFonts w:ascii="宋体" w:hAnsi="宋体" w:eastAsia="宋体" w:cs="宋体"/>
                <w:bCs/>
                <w:sz w:val="24"/>
              </w:rPr>
            </w:pPr>
          </w:p>
        </w:tc>
        <w:tc>
          <w:tcPr>
            <w:tcW w:w="2977" w:type="dxa"/>
            <w:vAlign w:val="center"/>
          </w:tcPr>
          <w:p w14:paraId="4A33858E">
            <w:pPr>
              <w:widowControl/>
              <w:jc w:val="center"/>
              <w:rPr>
                <w:rFonts w:ascii="宋体" w:hAnsi="宋体" w:eastAsia="宋体"/>
                <w:sz w:val="24"/>
              </w:rPr>
            </w:pPr>
            <w:r>
              <w:rPr>
                <w:rFonts w:hint="eastAsia" w:ascii="宋体" w:hAnsi="宋体" w:eastAsia="宋体"/>
                <w:sz w:val="24"/>
              </w:rPr>
              <w:t>工会经费</w:t>
            </w:r>
          </w:p>
        </w:tc>
        <w:tc>
          <w:tcPr>
            <w:tcW w:w="851" w:type="dxa"/>
            <w:vAlign w:val="center"/>
          </w:tcPr>
          <w:p w14:paraId="35977366">
            <w:pPr>
              <w:widowControl/>
              <w:jc w:val="center"/>
              <w:rPr>
                <w:rFonts w:ascii="宋体" w:hAnsi="宋体" w:eastAsia="宋体" w:cs="宋体"/>
                <w:bCs/>
                <w:sz w:val="24"/>
                <w:u w:val="single"/>
              </w:rPr>
            </w:pPr>
            <w:r>
              <w:rPr>
                <w:rFonts w:ascii="宋体" w:hAnsi="宋体" w:eastAsia="宋体" w:cs="宋体"/>
                <w:bCs/>
                <w:sz w:val="24"/>
              </w:rPr>
              <w:t>1</w:t>
            </w:r>
            <w:r>
              <w:rPr>
                <w:rFonts w:hint="eastAsia" w:ascii="宋体" w:hAnsi="宋体" w:eastAsia="宋体" w:cs="宋体"/>
                <w:bCs/>
                <w:sz w:val="24"/>
              </w:rPr>
              <w:t>项</w:t>
            </w:r>
          </w:p>
        </w:tc>
        <w:tc>
          <w:tcPr>
            <w:tcW w:w="1275" w:type="dxa"/>
            <w:vAlign w:val="center"/>
          </w:tcPr>
          <w:p w14:paraId="0E32EF97">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531E3E09">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4A3EB25D">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0E65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Merge w:val="continue"/>
            <w:vAlign w:val="center"/>
          </w:tcPr>
          <w:p w14:paraId="52E055B3">
            <w:pPr>
              <w:widowControl/>
              <w:jc w:val="center"/>
              <w:rPr>
                <w:rFonts w:ascii="宋体" w:hAnsi="宋体" w:eastAsia="宋体" w:cs="宋体"/>
                <w:bCs/>
                <w:sz w:val="24"/>
              </w:rPr>
            </w:pPr>
          </w:p>
        </w:tc>
        <w:tc>
          <w:tcPr>
            <w:tcW w:w="2977" w:type="dxa"/>
            <w:vAlign w:val="center"/>
          </w:tcPr>
          <w:p w14:paraId="76F7FB58">
            <w:pPr>
              <w:widowControl/>
              <w:jc w:val="center"/>
              <w:rPr>
                <w:rFonts w:ascii="宋体" w:hAnsi="宋体" w:eastAsia="宋体"/>
                <w:sz w:val="24"/>
              </w:rPr>
            </w:pPr>
            <w:r>
              <w:rPr>
                <w:rFonts w:hint="eastAsia" w:ascii="宋体" w:hAnsi="宋体" w:eastAsia="宋体"/>
                <w:sz w:val="24"/>
              </w:rPr>
              <w:t>教育经费</w:t>
            </w:r>
          </w:p>
        </w:tc>
        <w:tc>
          <w:tcPr>
            <w:tcW w:w="851" w:type="dxa"/>
            <w:vAlign w:val="center"/>
          </w:tcPr>
          <w:p w14:paraId="22725E5A">
            <w:pPr>
              <w:widowControl/>
              <w:jc w:val="center"/>
              <w:rPr>
                <w:rFonts w:ascii="宋体" w:hAnsi="宋体" w:eastAsia="宋体" w:cs="宋体"/>
                <w:bCs/>
                <w:sz w:val="24"/>
                <w:u w:val="single"/>
              </w:rPr>
            </w:pPr>
            <w:r>
              <w:rPr>
                <w:rFonts w:ascii="宋体" w:hAnsi="宋体" w:eastAsia="宋体" w:cs="宋体"/>
                <w:bCs/>
                <w:sz w:val="24"/>
              </w:rPr>
              <w:t>1</w:t>
            </w:r>
            <w:r>
              <w:rPr>
                <w:rFonts w:hint="eastAsia" w:ascii="宋体" w:hAnsi="宋体" w:eastAsia="宋体" w:cs="宋体"/>
                <w:bCs/>
                <w:sz w:val="24"/>
              </w:rPr>
              <w:t>项</w:t>
            </w:r>
          </w:p>
        </w:tc>
        <w:tc>
          <w:tcPr>
            <w:tcW w:w="1275" w:type="dxa"/>
            <w:vAlign w:val="center"/>
          </w:tcPr>
          <w:p w14:paraId="189A6529">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76278DCA">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66776B8D">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72F3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97" w:hRule="atLeast"/>
        </w:trPr>
        <w:tc>
          <w:tcPr>
            <w:tcW w:w="525" w:type="dxa"/>
            <w:vMerge w:val="continue"/>
            <w:vAlign w:val="center"/>
          </w:tcPr>
          <w:p w14:paraId="622AB592">
            <w:pPr>
              <w:widowControl/>
              <w:jc w:val="center"/>
              <w:rPr>
                <w:rFonts w:ascii="宋体" w:hAnsi="宋体" w:eastAsia="宋体" w:cs="宋体"/>
                <w:bCs/>
                <w:sz w:val="24"/>
              </w:rPr>
            </w:pPr>
          </w:p>
        </w:tc>
        <w:tc>
          <w:tcPr>
            <w:tcW w:w="2977" w:type="dxa"/>
            <w:vAlign w:val="center"/>
          </w:tcPr>
          <w:p w14:paraId="46BBFF73">
            <w:pPr>
              <w:widowControl/>
              <w:jc w:val="center"/>
              <w:rPr>
                <w:rFonts w:ascii="宋体" w:hAnsi="宋体" w:eastAsia="宋体"/>
                <w:sz w:val="24"/>
              </w:rPr>
            </w:pPr>
            <w:r>
              <w:rPr>
                <w:rFonts w:hint="eastAsia" w:ascii="宋体" w:hAnsi="宋体" w:eastAsia="宋体"/>
                <w:sz w:val="24"/>
              </w:rPr>
              <w:t>残疾人就业保障金</w:t>
            </w:r>
          </w:p>
        </w:tc>
        <w:tc>
          <w:tcPr>
            <w:tcW w:w="851" w:type="dxa"/>
            <w:vAlign w:val="center"/>
          </w:tcPr>
          <w:p w14:paraId="3543C26F">
            <w:pPr>
              <w:widowControl/>
              <w:jc w:val="center"/>
              <w:rPr>
                <w:rFonts w:ascii="宋体" w:hAnsi="宋体" w:eastAsia="宋体" w:cs="宋体"/>
                <w:bCs/>
                <w:sz w:val="24"/>
              </w:rPr>
            </w:pPr>
            <w:r>
              <w:rPr>
                <w:rFonts w:ascii="宋体" w:hAnsi="宋体" w:eastAsia="宋体" w:cs="宋体"/>
                <w:bCs/>
                <w:sz w:val="24"/>
              </w:rPr>
              <w:t>1</w:t>
            </w:r>
            <w:r>
              <w:rPr>
                <w:rFonts w:hint="eastAsia" w:ascii="宋体" w:hAnsi="宋体" w:eastAsia="宋体" w:cs="宋体"/>
                <w:bCs/>
                <w:sz w:val="24"/>
              </w:rPr>
              <w:t>项</w:t>
            </w:r>
          </w:p>
        </w:tc>
        <w:tc>
          <w:tcPr>
            <w:tcW w:w="1275" w:type="dxa"/>
            <w:vAlign w:val="center"/>
          </w:tcPr>
          <w:p w14:paraId="0386E622">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6937569A">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0B025141">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43D9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97" w:hRule="atLeast"/>
        </w:trPr>
        <w:tc>
          <w:tcPr>
            <w:tcW w:w="525" w:type="dxa"/>
            <w:vMerge w:val="continue"/>
            <w:vAlign w:val="center"/>
          </w:tcPr>
          <w:p w14:paraId="782B7E49">
            <w:pPr>
              <w:widowControl/>
              <w:jc w:val="center"/>
              <w:rPr>
                <w:rFonts w:ascii="宋体" w:hAnsi="宋体" w:eastAsia="宋体" w:cs="宋体"/>
                <w:bCs/>
                <w:sz w:val="24"/>
              </w:rPr>
            </w:pPr>
          </w:p>
        </w:tc>
        <w:tc>
          <w:tcPr>
            <w:tcW w:w="2977" w:type="dxa"/>
            <w:vAlign w:val="center"/>
          </w:tcPr>
          <w:p w14:paraId="7947A1B5">
            <w:pPr>
              <w:widowControl/>
              <w:jc w:val="center"/>
              <w:rPr>
                <w:rFonts w:ascii="宋体" w:hAnsi="宋体" w:eastAsia="宋体"/>
                <w:sz w:val="24"/>
              </w:rPr>
            </w:pPr>
            <w:r>
              <w:rPr>
                <w:rFonts w:hint="eastAsia" w:ascii="宋体" w:hAnsi="宋体" w:eastAsia="宋体"/>
                <w:sz w:val="24"/>
              </w:rPr>
              <w:t>住房公积金</w:t>
            </w:r>
          </w:p>
        </w:tc>
        <w:tc>
          <w:tcPr>
            <w:tcW w:w="851" w:type="dxa"/>
            <w:vAlign w:val="center"/>
          </w:tcPr>
          <w:p w14:paraId="4C13A2E0">
            <w:pPr>
              <w:widowControl/>
              <w:jc w:val="center"/>
              <w:rPr>
                <w:rFonts w:ascii="宋体" w:hAnsi="宋体" w:eastAsia="宋体" w:cs="宋体"/>
                <w:bCs/>
                <w:sz w:val="24"/>
                <w:u w:val="single"/>
              </w:rPr>
            </w:pPr>
            <w:r>
              <w:rPr>
                <w:rFonts w:ascii="宋体" w:hAnsi="宋体" w:eastAsia="宋体" w:cs="宋体"/>
                <w:bCs/>
                <w:sz w:val="24"/>
              </w:rPr>
              <w:t>1</w:t>
            </w:r>
            <w:r>
              <w:rPr>
                <w:rFonts w:hint="eastAsia" w:ascii="宋体" w:hAnsi="宋体" w:eastAsia="宋体" w:cs="宋体"/>
                <w:bCs/>
                <w:sz w:val="24"/>
              </w:rPr>
              <w:t>项</w:t>
            </w:r>
          </w:p>
        </w:tc>
        <w:tc>
          <w:tcPr>
            <w:tcW w:w="1275" w:type="dxa"/>
            <w:vAlign w:val="center"/>
          </w:tcPr>
          <w:p w14:paraId="285C4A9C">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77A71756">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6037482F">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080D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Align w:val="center"/>
          </w:tcPr>
          <w:p w14:paraId="0B735F41">
            <w:pPr>
              <w:widowControl/>
              <w:jc w:val="center"/>
              <w:rPr>
                <w:rFonts w:ascii="宋体" w:hAnsi="宋体" w:eastAsia="宋体" w:cs="宋体"/>
                <w:bCs/>
                <w:sz w:val="24"/>
              </w:rPr>
            </w:pPr>
            <w:r>
              <w:rPr>
                <w:rFonts w:ascii="宋体" w:hAnsi="宋体" w:eastAsia="宋体" w:cs="宋体"/>
                <w:bCs/>
                <w:sz w:val="24"/>
              </w:rPr>
              <w:t>2</w:t>
            </w:r>
          </w:p>
        </w:tc>
        <w:tc>
          <w:tcPr>
            <w:tcW w:w="2977" w:type="dxa"/>
            <w:vAlign w:val="center"/>
          </w:tcPr>
          <w:p w14:paraId="6419FA3B">
            <w:pPr>
              <w:widowControl/>
              <w:jc w:val="center"/>
              <w:rPr>
                <w:rFonts w:ascii="宋体" w:hAnsi="宋体" w:eastAsia="宋体" w:cs="宋体"/>
                <w:bCs/>
                <w:sz w:val="24"/>
              </w:rPr>
            </w:pPr>
            <w:r>
              <w:rPr>
                <w:rFonts w:hint="eastAsia" w:ascii="宋体" w:hAnsi="宋体" w:eastAsia="宋体" w:cs="宋体"/>
                <w:bCs/>
                <w:sz w:val="24"/>
              </w:rPr>
              <w:t>企业管理费</w:t>
            </w:r>
          </w:p>
        </w:tc>
        <w:tc>
          <w:tcPr>
            <w:tcW w:w="851" w:type="dxa"/>
            <w:vAlign w:val="center"/>
          </w:tcPr>
          <w:p w14:paraId="53A19D6C">
            <w:pPr>
              <w:widowControl/>
              <w:jc w:val="center"/>
              <w:rPr>
                <w:rFonts w:ascii="宋体" w:hAnsi="宋体" w:eastAsia="宋体" w:cs="宋体"/>
                <w:bCs/>
                <w:sz w:val="24"/>
              </w:rPr>
            </w:pPr>
            <w:r>
              <w:rPr>
                <w:rFonts w:ascii="宋体" w:hAnsi="宋体" w:eastAsia="宋体" w:cs="宋体"/>
                <w:bCs/>
                <w:sz w:val="24"/>
              </w:rPr>
              <w:t>1</w:t>
            </w:r>
            <w:r>
              <w:rPr>
                <w:rFonts w:hint="eastAsia" w:ascii="宋体" w:hAnsi="宋体" w:eastAsia="宋体" w:cs="宋体"/>
                <w:bCs/>
                <w:sz w:val="24"/>
              </w:rPr>
              <w:t>项</w:t>
            </w:r>
          </w:p>
        </w:tc>
        <w:tc>
          <w:tcPr>
            <w:tcW w:w="1275" w:type="dxa"/>
            <w:vAlign w:val="center"/>
          </w:tcPr>
          <w:p w14:paraId="7A2118F7">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62C7A8AD">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209ED2E3">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6FD1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Align w:val="center"/>
          </w:tcPr>
          <w:p w14:paraId="75D3EEEF">
            <w:pPr>
              <w:widowControl/>
              <w:jc w:val="center"/>
              <w:rPr>
                <w:rFonts w:ascii="宋体" w:hAnsi="宋体" w:eastAsia="宋体" w:cs="宋体"/>
                <w:bCs/>
                <w:sz w:val="24"/>
              </w:rPr>
            </w:pPr>
            <w:r>
              <w:rPr>
                <w:rFonts w:ascii="宋体" w:hAnsi="宋体" w:eastAsia="宋体" w:cs="宋体"/>
                <w:bCs/>
                <w:sz w:val="24"/>
              </w:rPr>
              <w:t>3</w:t>
            </w:r>
          </w:p>
        </w:tc>
        <w:tc>
          <w:tcPr>
            <w:tcW w:w="2977" w:type="dxa"/>
            <w:vAlign w:val="center"/>
          </w:tcPr>
          <w:p w14:paraId="5E825064">
            <w:pPr>
              <w:widowControl/>
              <w:jc w:val="center"/>
              <w:rPr>
                <w:rFonts w:ascii="宋体" w:hAnsi="宋体" w:eastAsia="宋体" w:cs="宋体"/>
                <w:bCs/>
                <w:sz w:val="24"/>
              </w:rPr>
            </w:pPr>
            <w:r>
              <w:rPr>
                <w:rFonts w:hint="eastAsia" w:ascii="宋体" w:hAnsi="宋体" w:eastAsia="宋体" w:cs="宋体"/>
                <w:bCs/>
                <w:sz w:val="24"/>
              </w:rPr>
              <w:t>利润</w:t>
            </w:r>
          </w:p>
        </w:tc>
        <w:tc>
          <w:tcPr>
            <w:tcW w:w="851" w:type="dxa"/>
            <w:vAlign w:val="center"/>
          </w:tcPr>
          <w:p w14:paraId="4852F90D">
            <w:pPr>
              <w:widowControl/>
              <w:jc w:val="center"/>
              <w:rPr>
                <w:rFonts w:ascii="宋体" w:hAnsi="宋体" w:eastAsia="宋体" w:cs="宋体"/>
                <w:bCs/>
                <w:sz w:val="24"/>
              </w:rPr>
            </w:pPr>
            <w:r>
              <w:rPr>
                <w:rFonts w:ascii="宋体" w:hAnsi="宋体" w:eastAsia="宋体" w:cs="宋体"/>
                <w:bCs/>
                <w:sz w:val="24"/>
              </w:rPr>
              <w:t>1</w:t>
            </w:r>
            <w:r>
              <w:rPr>
                <w:rFonts w:hint="eastAsia" w:ascii="宋体" w:hAnsi="宋体" w:eastAsia="宋体" w:cs="宋体"/>
                <w:bCs/>
                <w:sz w:val="24"/>
              </w:rPr>
              <w:t>项</w:t>
            </w:r>
          </w:p>
        </w:tc>
        <w:tc>
          <w:tcPr>
            <w:tcW w:w="1275" w:type="dxa"/>
            <w:vAlign w:val="center"/>
          </w:tcPr>
          <w:p w14:paraId="322930B4">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713E4014">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7C2D4589">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45A4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Align w:val="center"/>
          </w:tcPr>
          <w:p w14:paraId="54067B4F">
            <w:pPr>
              <w:widowControl/>
              <w:jc w:val="center"/>
              <w:rPr>
                <w:rFonts w:ascii="宋体" w:hAnsi="宋体" w:eastAsia="宋体" w:cs="宋体"/>
                <w:bCs/>
                <w:sz w:val="24"/>
              </w:rPr>
            </w:pPr>
            <w:r>
              <w:rPr>
                <w:rFonts w:ascii="宋体" w:hAnsi="宋体" w:eastAsia="宋体" w:cs="宋体"/>
                <w:bCs/>
                <w:sz w:val="24"/>
              </w:rPr>
              <w:t>4</w:t>
            </w:r>
          </w:p>
        </w:tc>
        <w:tc>
          <w:tcPr>
            <w:tcW w:w="2977" w:type="dxa"/>
            <w:vAlign w:val="center"/>
          </w:tcPr>
          <w:p w14:paraId="2441E29C">
            <w:pPr>
              <w:widowControl/>
              <w:jc w:val="center"/>
              <w:rPr>
                <w:rFonts w:ascii="宋体" w:hAnsi="宋体" w:eastAsia="宋体" w:cs="宋体"/>
                <w:bCs/>
                <w:sz w:val="24"/>
              </w:rPr>
            </w:pPr>
            <w:r>
              <w:rPr>
                <w:rFonts w:hint="eastAsia" w:ascii="宋体" w:hAnsi="宋体" w:eastAsia="宋体" w:cs="宋体"/>
                <w:bCs/>
                <w:sz w:val="24"/>
              </w:rPr>
              <w:t>税金</w:t>
            </w:r>
          </w:p>
          <w:p w14:paraId="17B57951">
            <w:pPr>
              <w:widowControl/>
              <w:rPr>
                <w:rFonts w:ascii="宋体" w:hAnsi="宋体" w:eastAsia="宋体" w:cs="宋体"/>
                <w:bCs/>
                <w:sz w:val="24"/>
              </w:rPr>
            </w:pPr>
            <w:r>
              <w:rPr>
                <w:rFonts w:hint="eastAsia" w:ascii="宋体" w:hAnsi="宋体" w:eastAsia="宋体" w:cs="宋体"/>
                <w:bCs/>
                <w:sz w:val="24"/>
              </w:rPr>
              <w:t>（纳税人身份：</w:t>
            </w:r>
            <w:r>
              <w:rPr>
                <w:rFonts w:hint="eastAsia" w:ascii="宋体" w:hAnsi="宋体" w:eastAsia="宋体" w:cs="宋体"/>
                <w:bCs/>
                <w:sz w:val="24"/>
                <w:u w:val="single"/>
              </w:rPr>
              <w:t xml:space="preserve"> </w:t>
            </w:r>
            <w:r>
              <w:rPr>
                <w:rFonts w:ascii="宋体" w:hAnsi="宋体" w:eastAsia="宋体" w:cs="宋体"/>
                <w:bCs/>
                <w:sz w:val="24"/>
                <w:u w:val="single"/>
              </w:rPr>
              <w:t>XXXXX</w:t>
            </w:r>
            <w:r>
              <w:rPr>
                <w:rFonts w:hint="eastAsia" w:ascii="宋体" w:hAnsi="宋体" w:eastAsia="宋体" w:cs="宋体"/>
                <w:bCs/>
                <w:sz w:val="24"/>
                <w:u w:val="single"/>
              </w:rPr>
              <w:t>；增值税率比例：</w:t>
            </w:r>
            <w:r>
              <w:rPr>
                <w:rFonts w:ascii="宋体" w:hAnsi="宋体" w:eastAsia="宋体" w:cs="宋体"/>
                <w:bCs/>
                <w:sz w:val="24"/>
                <w:u w:val="single"/>
              </w:rPr>
              <w:t>XXXX</w:t>
            </w:r>
            <w:r>
              <w:rPr>
                <w:rFonts w:hint="eastAsia" w:ascii="宋体" w:hAnsi="宋体" w:eastAsia="宋体" w:cs="宋体"/>
                <w:bCs/>
                <w:sz w:val="24"/>
                <w:u w:val="single"/>
              </w:rPr>
              <w:t>X</w:t>
            </w:r>
            <w:r>
              <w:rPr>
                <w:rFonts w:hint="eastAsia" w:ascii="宋体" w:hAnsi="宋体" w:eastAsia="宋体" w:cs="宋体"/>
                <w:bCs/>
                <w:sz w:val="24"/>
              </w:rPr>
              <w:t>）</w:t>
            </w:r>
          </w:p>
        </w:tc>
        <w:tc>
          <w:tcPr>
            <w:tcW w:w="851" w:type="dxa"/>
            <w:vAlign w:val="center"/>
          </w:tcPr>
          <w:p w14:paraId="27FBD651">
            <w:pPr>
              <w:widowControl/>
              <w:jc w:val="center"/>
              <w:rPr>
                <w:rFonts w:ascii="宋体" w:hAnsi="宋体" w:eastAsia="宋体" w:cs="宋体"/>
                <w:bCs/>
                <w:sz w:val="24"/>
              </w:rPr>
            </w:pPr>
            <w:r>
              <w:rPr>
                <w:rFonts w:ascii="宋体" w:hAnsi="宋体" w:eastAsia="宋体" w:cs="宋体"/>
                <w:bCs/>
                <w:sz w:val="24"/>
              </w:rPr>
              <w:t>1</w:t>
            </w:r>
            <w:r>
              <w:rPr>
                <w:rFonts w:hint="eastAsia" w:ascii="宋体" w:hAnsi="宋体" w:eastAsia="宋体" w:cs="宋体"/>
                <w:bCs/>
                <w:sz w:val="24"/>
              </w:rPr>
              <w:t>项</w:t>
            </w:r>
          </w:p>
        </w:tc>
        <w:tc>
          <w:tcPr>
            <w:tcW w:w="1275" w:type="dxa"/>
            <w:vAlign w:val="center"/>
          </w:tcPr>
          <w:p w14:paraId="0359BC9E">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24A5AF0D">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03393B4D">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70D6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525" w:type="dxa"/>
            <w:vAlign w:val="center"/>
          </w:tcPr>
          <w:p w14:paraId="58BDB1DB">
            <w:pPr>
              <w:widowControl/>
              <w:jc w:val="center"/>
              <w:rPr>
                <w:rFonts w:ascii="宋体" w:hAnsi="宋体" w:eastAsia="宋体" w:cs="宋体"/>
                <w:bCs/>
                <w:sz w:val="24"/>
              </w:rPr>
            </w:pPr>
            <w:r>
              <w:rPr>
                <w:rFonts w:ascii="宋体" w:hAnsi="宋体" w:eastAsia="宋体" w:cs="宋体"/>
                <w:bCs/>
                <w:sz w:val="24"/>
              </w:rPr>
              <w:t>5</w:t>
            </w:r>
          </w:p>
        </w:tc>
        <w:tc>
          <w:tcPr>
            <w:tcW w:w="2977" w:type="dxa"/>
            <w:vAlign w:val="center"/>
          </w:tcPr>
          <w:p w14:paraId="005D0E48">
            <w:pPr>
              <w:widowControl/>
              <w:jc w:val="center"/>
              <w:rPr>
                <w:rFonts w:ascii="宋体" w:hAnsi="宋体" w:eastAsia="宋体" w:cs="宋体"/>
                <w:bCs/>
                <w:sz w:val="24"/>
              </w:rPr>
            </w:pPr>
            <w:r>
              <w:rPr>
                <w:rFonts w:hint="eastAsia" w:ascii="宋体" w:hAnsi="宋体" w:eastAsia="宋体" w:cs="宋体"/>
                <w:bCs/>
                <w:sz w:val="24"/>
              </w:rPr>
              <w:t>……</w:t>
            </w:r>
          </w:p>
        </w:tc>
        <w:tc>
          <w:tcPr>
            <w:tcW w:w="851" w:type="dxa"/>
            <w:vAlign w:val="center"/>
          </w:tcPr>
          <w:p w14:paraId="0CF98CF8">
            <w:pPr>
              <w:widowControl/>
              <w:jc w:val="center"/>
              <w:rPr>
                <w:rFonts w:ascii="宋体" w:hAnsi="宋体" w:eastAsia="宋体" w:cs="宋体"/>
                <w:bCs/>
                <w:sz w:val="24"/>
              </w:rPr>
            </w:pPr>
            <w:r>
              <w:rPr>
                <w:rFonts w:hint="eastAsia" w:ascii="宋体" w:hAnsi="宋体" w:eastAsia="宋体" w:cs="宋体"/>
                <w:bCs/>
                <w:sz w:val="24"/>
              </w:rPr>
              <w:t>……</w:t>
            </w:r>
          </w:p>
        </w:tc>
        <w:tc>
          <w:tcPr>
            <w:tcW w:w="1275" w:type="dxa"/>
            <w:vAlign w:val="center"/>
          </w:tcPr>
          <w:p w14:paraId="5CA1AB09">
            <w:pPr>
              <w:widowControl/>
              <w:jc w:val="center"/>
              <w:rPr>
                <w:rFonts w:ascii="宋体" w:hAnsi="宋体" w:eastAsia="宋体" w:cs="宋体"/>
                <w:bCs/>
                <w:sz w:val="24"/>
              </w:rPr>
            </w:pPr>
            <w:r>
              <w:rPr>
                <w:rFonts w:hint="eastAsia" w:ascii="宋体" w:hAnsi="宋体" w:eastAsia="宋体" w:cs="宋体"/>
                <w:bCs/>
                <w:sz w:val="24"/>
              </w:rPr>
              <w:t>……</w:t>
            </w:r>
          </w:p>
        </w:tc>
        <w:tc>
          <w:tcPr>
            <w:tcW w:w="1560" w:type="dxa"/>
            <w:vAlign w:val="center"/>
          </w:tcPr>
          <w:p w14:paraId="412B4F2D">
            <w:pPr>
              <w:widowControl/>
              <w:jc w:val="center"/>
              <w:rPr>
                <w:rFonts w:ascii="宋体" w:hAnsi="宋体" w:eastAsia="宋体" w:cs="宋体"/>
                <w:bCs/>
                <w:sz w:val="24"/>
              </w:rPr>
            </w:pPr>
            <w:r>
              <w:rPr>
                <w:rFonts w:hint="eastAsia" w:ascii="宋体" w:hAnsi="宋体" w:eastAsia="宋体" w:cs="宋体"/>
                <w:bCs/>
                <w:sz w:val="24"/>
              </w:rPr>
              <w:t>……</w:t>
            </w:r>
          </w:p>
        </w:tc>
        <w:tc>
          <w:tcPr>
            <w:tcW w:w="1085" w:type="dxa"/>
            <w:vAlign w:val="center"/>
          </w:tcPr>
          <w:p w14:paraId="358956E0">
            <w:pPr>
              <w:widowControl/>
              <w:jc w:val="center"/>
              <w:rPr>
                <w:rFonts w:ascii="宋体" w:hAnsi="宋体" w:eastAsia="宋体" w:cs="宋体"/>
                <w:bCs/>
                <w:sz w:val="24"/>
                <w:u w:val="single"/>
              </w:rPr>
            </w:pPr>
            <w:r>
              <w:rPr>
                <w:rFonts w:hint="eastAsia" w:ascii="宋体" w:hAnsi="宋体" w:eastAsia="宋体" w:cs="宋体"/>
                <w:bCs/>
                <w:sz w:val="24"/>
                <w:u w:val="single"/>
              </w:rPr>
              <w:t>XX</w:t>
            </w:r>
            <w:r>
              <w:rPr>
                <w:rFonts w:hint="eastAsia" w:ascii="宋体" w:hAnsi="宋体" w:eastAsia="宋体" w:cs="宋体"/>
                <w:bCs/>
                <w:sz w:val="24"/>
              </w:rPr>
              <w:t>元</w:t>
            </w:r>
          </w:p>
        </w:tc>
      </w:tr>
      <w:tr w14:paraId="1AB1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23" w:hRule="atLeast"/>
        </w:trPr>
        <w:tc>
          <w:tcPr>
            <w:tcW w:w="7188" w:type="dxa"/>
            <w:gridSpan w:val="5"/>
          </w:tcPr>
          <w:p w14:paraId="76DB8C80">
            <w:pPr>
              <w:jc w:val="center"/>
              <w:rPr>
                <w:rFonts w:ascii="宋体" w:hAnsi="宋体" w:eastAsia="宋体" w:cs="宋体"/>
                <w:bCs/>
                <w:sz w:val="24"/>
                <w:u w:val="single"/>
              </w:rPr>
            </w:pPr>
            <w:r>
              <w:rPr>
                <w:rFonts w:hint="eastAsia" w:ascii="宋体" w:hAnsi="宋体" w:eastAsia="宋体" w:cs="宋体"/>
                <w:b/>
                <w:bCs/>
                <w:sz w:val="24"/>
              </w:rPr>
              <w:t>投标报价（报价合计）</w:t>
            </w:r>
          </w:p>
        </w:tc>
        <w:tc>
          <w:tcPr>
            <w:tcW w:w="1085" w:type="dxa"/>
          </w:tcPr>
          <w:p w14:paraId="5FAA133E">
            <w:pPr>
              <w:jc w:val="center"/>
              <w:rPr>
                <w:rFonts w:ascii="宋体" w:hAnsi="宋体" w:eastAsia="宋体" w:cs="宋体"/>
                <w:b/>
                <w:bCs/>
                <w:sz w:val="24"/>
              </w:rPr>
            </w:pPr>
            <w:r>
              <w:rPr>
                <w:rFonts w:hint="eastAsia" w:ascii="宋体" w:hAnsi="宋体" w:eastAsia="宋体" w:cs="宋体"/>
                <w:bCs/>
                <w:sz w:val="24"/>
                <w:u w:val="single"/>
              </w:rPr>
              <w:t>XX</w:t>
            </w:r>
            <w:r>
              <w:rPr>
                <w:rFonts w:hint="eastAsia" w:ascii="宋体" w:hAnsi="宋体" w:eastAsia="宋体" w:cs="宋体"/>
                <w:bCs/>
                <w:sz w:val="24"/>
              </w:rPr>
              <w:t>元</w:t>
            </w:r>
          </w:p>
        </w:tc>
      </w:tr>
    </w:tbl>
    <w:p w14:paraId="17E7DF9C">
      <w:pPr>
        <w:ind w:firstLine="562" w:firstLineChars="201"/>
        <w:rPr>
          <w:rFonts w:ascii="宋体" w:hAnsi="宋体" w:eastAsia="宋体"/>
          <w:sz w:val="28"/>
          <w:lang w:val="zh-CN"/>
        </w:rPr>
      </w:pPr>
      <w:r>
        <w:rPr>
          <w:rFonts w:hint="eastAsia" w:ascii="宋体" w:hAnsi="宋体" w:eastAsia="宋体"/>
          <w:sz w:val="28"/>
          <w:lang w:val="zh-CN"/>
        </w:rPr>
        <w:t>投标人名称：XXXX</w:t>
      </w:r>
    </w:p>
    <w:p w14:paraId="2BE1AFEC">
      <w:pPr>
        <w:ind w:firstLine="562" w:firstLineChars="201"/>
        <w:rPr>
          <w:rFonts w:hint="eastAsia" w:ascii="宋体" w:hAnsi="宋体" w:eastAsia="宋体"/>
          <w:bCs/>
          <w:sz w:val="28"/>
        </w:rPr>
      </w:pPr>
      <w:r>
        <w:rPr>
          <w:rFonts w:hint="eastAsia" w:ascii="宋体" w:hAnsi="宋体" w:eastAsia="宋体"/>
          <w:sz w:val="28"/>
        </w:rPr>
        <w:t>日期：</w:t>
      </w:r>
      <w:r>
        <w:rPr>
          <w:rFonts w:hint="eastAsia" w:ascii="宋体" w:hAnsi="宋体" w:eastAsia="宋体"/>
          <w:bCs/>
          <w:sz w:val="28"/>
        </w:rPr>
        <w:t>20XX年XX月XX日</w:t>
      </w:r>
    </w:p>
    <w:p w14:paraId="100DEB31">
      <w:pPr>
        <w:pStyle w:val="2"/>
        <w:numPr>
          <w:ilvl w:val="0"/>
          <w:numId w:val="1"/>
        </w:numPr>
        <w:rPr>
          <w:rFonts w:hint="default" w:eastAsiaTheme="minorEastAsia"/>
          <w:lang w:val="en-US" w:eastAsia="zh-CN"/>
        </w:rPr>
      </w:pPr>
      <w:r>
        <w:rPr>
          <w:rFonts w:hint="eastAsia" w:ascii="宋体" w:hAnsi="宋体" w:eastAsia="宋体" w:cs="宋体"/>
          <w:b/>
          <w:sz w:val="28"/>
          <w:lang w:val="en-US" w:eastAsia="zh-CN"/>
        </w:rPr>
        <w:t>最高现价</w:t>
      </w:r>
    </w:p>
    <w:p w14:paraId="460FEE68">
      <w:pPr>
        <w:pStyle w:val="2"/>
        <w:numPr>
          <w:ilvl w:val="0"/>
          <w:numId w:val="0"/>
        </w:numPr>
        <w:ind w:firstLine="560" w:firstLineChars="200"/>
        <w:rPr>
          <w:rFonts w:hint="default" w:eastAsiaTheme="minorEastAsia"/>
          <w:lang w:val="en-US" w:eastAsia="zh-CN"/>
        </w:rPr>
      </w:pPr>
      <w:r>
        <w:rPr>
          <w:rFonts w:hint="eastAsia" w:ascii="宋体" w:hAnsi="宋体" w:eastAsia="宋体" w:cs="宋体"/>
          <w:sz w:val="28"/>
          <w:lang w:val="en-US" w:eastAsia="zh-CN"/>
        </w:rPr>
        <w:t>本项目根据预算询价，本次最高现价不超过145万元。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方正仿宋_GB2312">
    <w:altName w:val="仿宋"/>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仿宋">
    <w:altName w:val="仿宋"/>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77CDDD"/>
    <w:multiLevelType w:val="singleLevel"/>
    <w:tmpl w:val="8277CDD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0NWRhOGJhNmY1ZTlmNDJlNzJlY2UxNDc3YWMzMjYifQ=="/>
  </w:docVars>
  <w:rsids>
    <w:rsidRoot w:val="00B96E13"/>
    <w:rsid w:val="00040B63"/>
    <w:rsid w:val="0006016B"/>
    <w:rsid w:val="00072EB1"/>
    <w:rsid w:val="000839A1"/>
    <w:rsid w:val="000902B8"/>
    <w:rsid w:val="000A38BF"/>
    <w:rsid w:val="000A7CEC"/>
    <w:rsid w:val="000B15F6"/>
    <w:rsid w:val="000B3BF6"/>
    <w:rsid w:val="000C1252"/>
    <w:rsid w:val="000C2219"/>
    <w:rsid w:val="000D5883"/>
    <w:rsid w:val="000F0841"/>
    <w:rsid w:val="00105930"/>
    <w:rsid w:val="001062A6"/>
    <w:rsid w:val="00117448"/>
    <w:rsid w:val="001301D9"/>
    <w:rsid w:val="0013123B"/>
    <w:rsid w:val="001344B0"/>
    <w:rsid w:val="00143976"/>
    <w:rsid w:val="00150189"/>
    <w:rsid w:val="001852AE"/>
    <w:rsid w:val="00193938"/>
    <w:rsid w:val="0019570D"/>
    <w:rsid w:val="001B1C8F"/>
    <w:rsid w:val="0020234B"/>
    <w:rsid w:val="00243547"/>
    <w:rsid w:val="00264347"/>
    <w:rsid w:val="002A3B9F"/>
    <w:rsid w:val="002B5F97"/>
    <w:rsid w:val="00300F27"/>
    <w:rsid w:val="00301577"/>
    <w:rsid w:val="0030517F"/>
    <w:rsid w:val="00310FD7"/>
    <w:rsid w:val="00332AA4"/>
    <w:rsid w:val="0033620D"/>
    <w:rsid w:val="003623C3"/>
    <w:rsid w:val="00365811"/>
    <w:rsid w:val="00370DB2"/>
    <w:rsid w:val="003A741A"/>
    <w:rsid w:val="003B37D2"/>
    <w:rsid w:val="003C57DC"/>
    <w:rsid w:val="003D4604"/>
    <w:rsid w:val="003D6B97"/>
    <w:rsid w:val="003D7CC9"/>
    <w:rsid w:val="003E5C13"/>
    <w:rsid w:val="003E6FEE"/>
    <w:rsid w:val="003F5600"/>
    <w:rsid w:val="00410EF6"/>
    <w:rsid w:val="00427EB4"/>
    <w:rsid w:val="00440CBF"/>
    <w:rsid w:val="004765DC"/>
    <w:rsid w:val="004908D7"/>
    <w:rsid w:val="004A3DBF"/>
    <w:rsid w:val="004B40A5"/>
    <w:rsid w:val="004B62E0"/>
    <w:rsid w:val="004C3561"/>
    <w:rsid w:val="004C6789"/>
    <w:rsid w:val="004F3467"/>
    <w:rsid w:val="004F6026"/>
    <w:rsid w:val="005010BD"/>
    <w:rsid w:val="00504EFE"/>
    <w:rsid w:val="00540863"/>
    <w:rsid w:val="00596BB0"/>
    <w:rsid w:val="005B2183"/>
    <w:rsid w:val="005C4F5F"/>
    <w:rsid w:val="005C740F"/>
    <w:rsid w:val="005D3F31"/>
    <w:rsid w:val="005E2D78"/>
    <w:rsid w:val="00605909"/>
    <w:rsid w:val="006316DB"/>
    <w:rsid w:val="0065172D"/>
    <w:rsid w:val="00656557"/>
    <w:rsid w:val="00676123"/>
    <w:rsid w:val="00692429"/>
    <w:rsid w:val="00692B72"/>
    <w:rsid w:val="006C4596"/>
    <w:rsid w:val="006D3745"/>
    <w:rsid w:val="006E1BD0"/>
    <w:rsid w:val="006E39C5"/>
    <w:rsid w:val="006E777B"/>
    <w:rsid w:val="0071093E"/>
    <w:rsid w:val="00716C8A"/>
    <w:rsid w:val="00717FBA"/>
    <w:rsid w:val="007826D7"/>
    <w:rsid w:val="007C2DCA"/>
    <w:rsid w:val="007C4CDE"/>
    <w:rsid w:val="00804546"/>
    <w:rsid w:val="008114E8"/>
    <w:rsid w:val="00816FF8"/>
    <w:rsid w:val="00823176"/>
    <w:rsid w:val="008267E5"/>
    <w:rsid w:val="00837611"/>
    <w:rsid w:val="00867108"/>
    <w:rsid w:val="00896CD9"/>
    <w:rsid w:val="008A6F9F"/>
    <w:rsid w:val="008B2D28"/>
    <w:rsid w:val="008D2027"/>
    <w:rsid w:val="009178DA"/>
    <w:rsid w:val="009441DB"/>
    <w:rsid w:val="00951529"/>
    <w:rsid w:val="00952C0B"/>
    <w:rsid w:val="009628A5"/>
    <w:rsid w:val="00963A77"/>
    <w:rsid w:val="009977F4"/>
    <w:rsid w:val="009B5AC3"/>
    <w:rsid w:val="009B6445"/>
    <w:rsid w:val="009B65A8"/>
    <w:rsid w:val="009E4F99"/>
    <w:rsid w:val="009E507C"/>
    <w:rsid w:val="00A1032C"/>
    <w:rsid w:val="00A163F1"/>
    <w:rsid w:val="00A2032F"/>
    <w:rsid w:val="00A3170F"/>
    <w:rsid w:val="00A56CFE"/>
    <w:rsid w:val="00A67E93"/>
    <w:rsid w:val="00A725DF"/>
    <w:rsid w:val="00AA7DD7"/>
    <w:rsid w:val="00AF2C8C"/>
    <w:rsid w:val="00AF5944"/>
    <w:rsid w:val="00B06334"/>
    <w:rsid w:val="00B345BC"/>
    <w:rsid w:val="00B35593"/>
    <w:rsid w:val="00B510AB"/>
    <w:rsid w:val="00B64411"/>
    <w:rsid w:val="00B651F7"/>
    <w:rsid w:val="00B72581"/>
    <w:rsid w:val="00B96E13"/>
    <w:rsid w:val="00BC2028"/>
    <w:rsid w:val="00BD5574"/>
    <w:rsid w:val="00BD5DB6"/>
    <w:rsid w:val="00BE4167"/>
    <w:rsid w:val="00BE435C"/>
    <w:rsid w:val="00BF05F1"/>
    <w:rsid w:val="00BF1D7C"/>
    <w:rsid w:val="00BF7D55"/>
    <w:rsid w:val="00C54C80"/>
    <w:rsid w:val="00C57769"/>
    <w:rsid w:val="00C71096"/>
    <w:rsid w:val="00C71E2C"/>
    <w:rsid w:val="00C913CC"/>
    <w:rsid w:val="00C923E2"/>
    <w:rsid w:val="00C92D04"/>
    <w:rsid w:val="00C96675"/>
    <w:rsid w:val="00CA3EB1"/>
    <w:rsid w:val="00CD6DFE"/>
    <w:rsid w:val="00CE59DD"/>
    <w:rsid w:val="00CF34B0"/>
    <w:rsid w:val="00D16BBB"/>
    <w:rsid w:val="00D16E66"/>
    <w:rsid w:val="00D552D1"/>
    <w:rsid w:val="00D806C0"/>
    <w:rsid w:val="00DD688A"/>
    <w:rsid w:val="00DF4049"/>
    <w:rsid w:val="00E0009C"/>
    <w:rsid w:val="00E02929"/>
    <w:rsid w:val="00E130E2"/>
    <w:rsid w:val="00E20390"/>
    <w:rsid w:val="00E413F7"/>
    <w:rsid w:val="00E60B58"/>
    <w:rsid w:val="00E62DB3"/>
    <w:rsid w:val="00E65778"/>
    <w:rsid w:val="00E7213B"/>
    <w:rsid w:val="00EB007C"/>
    <w:rsid w:val="00EC37A4"/>
    <w:rsid w:val="00EE0F97"/>
    <w:rsid w:val="00F45952"/>
    <w:rsid w:val="00F61565"/>
    <w:rsid w:val="00F62DBC"/>
    <w:rsid w:val="00FC2148"/>
    <w:rsid w:val="03E6477E"/>
    <w:rsid w:val="051B5F92"/>
    <w:rsid w:val="15336A90"/>
    <w:rsid w:val="15AD0574"/>
    <w:rsid w:val="16314A7F"/>
    <w:rsid w:val="23A82953"/>
    <w:rsid w:val="30255F6E"/>
    <w:rsid w:val="327A74D2"/>
    <w:rsid w:val="33D41115"/>
    <w:rsid w:val="34FB230C"/>
    <w:rsid w:val="353E340A"/>
    <w:rsid w:val="362933C3"/>
    <w:rsid w:val="365E1C29"/>
    <w:rsid w:val="3C4C613D"/>
    <w:rsid w:val="3C743CBC"/>
    <w:rsid w:val="3E510CF4"/>
    <w:rsid w:val="3F4C09C2"/>
    <w:rsid w:val="41A12BF9"/>
    <w:rsid w:val="48BF6025"/>
    <w:rsid w:val="4A936887"/>
    <w:rsid w:val="4C416740"/>
    <w:rsid w:val="4D4859E0"/>
    <w:rsid w:val="5019614F"/>
    <w:rsid w:val="54C3006D"/>
    <w:rsid w:val="58896039"/>
    <w:rsid w:val="5B2A4423"/>
    <w:rsid w:val="624F4BD1"/>
    <w:rsid w:val="631A2952"/>
    <w:rsid w:val="65B5429E"/>
    <w:rsid w:val="686B46D0"/>
    <w:rsid w:val="6CA50FBE"/>
    <w:rsid w:val="76B71C35"/>
    <w:rsid w:val="79B82D56"/>
    <w:rsid w:val="7C355442"/>
    <w:rsid w:val="7F054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4"/>
    <w:basedOn w:val="1"/>
    <w:next w:val="1"/>
    <w:link w:val="21"/>
    <w:qFormat/>
    <w:uiPriority w:val="9"/>
    <w:pPr>
      <w:keepNext/>
      <w:keepLines/>
      <w:wordWrap w:val="0"/>
      <w:snapToGrid w:val="0"/>
      <w:spacing w:before="280" w:after="290" w:line="376" w:lineRule="atLeast"/>
      <w:jc w:val="left"/>
      <w:outlineLvl w:val="3"/>
    </w:pPr>
    <w:rPr>
      <w:rFonts w:ascii="Cambria" w:hAnsi="Cambria" w:eastAsia="宋体" w:cs="Times New Roman"/>
      <w:b/>
      <w:bCs/>
      <w:sz w:val="28"/>
      <w:szCs w:val="28"/>
    </w:rPr>
  </w:style>
  <w:style w:type="paragraph" w:styleId="6">
    <w:name w:val="heading 5"/>
    <w:basedOn w:val="1"/>
    <w:next w:val="1"/>
    <w:link w:val="18"/>
    <w:qFormat/>
    <w:uiPriority w:val="9"/>
    <w:pPr>
      <w:keepNext/>
      <w:keepLines/>
      <w:wordWrap w:val="0"/>
      <w:snapToGrid w:val="0"/>
      <w:spacing w:before="280" w:after="290" w:line="376" w:lineRule="atLeast"/>
      <w:jc w:val="left"/>
      <w:outlineLvl w:val="4"/>
    </w:pPr>
    <w:rPr>
      <w:rFonts w:ascii="Times New Roman" w:hAnsi="Times New Roman" w:eastAsia="方正仿宋_GB2312" w:cs="Times New Roman"/>
      <w:b/>
      <w:bCs/>
      <w:sz w:val="28"/>
      <w:szCs w:val="28"/>
    </w:rPr>
  </w:style>
  <w:style w:type="paragraph" w:styleId="7">
    <w:name w:val="heading 6"/>
    <w:basedOn w:val="1"/>
    <w:next w:val="1"/>
    <w:link w:val="26"/>
    <w:qFormat/>
    <w:uiPriority w:val="9"/>
    <w:pPr>
      <w:keepNext/>
      <w:keepLines/>
      <w:wordWrap w:val="0"/>
      <w:snapToGrid w:val="0"/>
      <w:spacing w:before="240" w:after="64" w:line="320" w:lineRule="atLeast"/>
      <w:jc w:val="left"/>
      <w:outlineLvl w:val="5"/>
    </w:pPr>
    <w:rPr>
      <w:rFonts w:ascii="Cambria" w:hAnsi="Cambria" w:eastAsia="宋体" w:cs="Times New Roman"/>
      <w:b/>
      <w:bCs/>
      <w:sz w:val="24"/>
      <w:szCs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4"/>
    <w:unhideWhenUsed/>
    <w:qFormat/>
    <w:uiPriority w:val="0"/>
    <w:pPr>
      <w:spacing w:after="120"/>
    </w:pPr>
    <w:rPr>
      <w:rFonts w:ascii="Times New Roman" w:hAnsi="Times New Roman" w:eastAsia="方正仿宋" w:cs="Times New Roman"/>
      <w:sz w:val="32"/>
      <w:szCs w:val="24"/>
    </w:rPr>
  </w:style>
  <w:style w:type="paragraph" w:styleId="8">
    <w:name w:val="Normal Indent"/>
    <w:basedOn w:val="1"/>
    <w:qFormat/>
    <w:uiPriority w:val="0"/>
    <w:pPr>
      <w:wordWrap w:val="0"/>
      <w:snapToGrid w:val="0"/>
      <w:spacing w:line="600" w:lineRule="exact"/>
      <w:ind w:firstLine="200" w:firstLineChars="200"/>
      <w:jc w:val="left"/>
    </w:pPr>
    <w:rPr>
      <w:rFonts w:ascii="Times New Roman" w:hAnsi="Times New Roman" w:eastAsia="方正仿宋_GB2312" w:cs="Times New Roman"/>
      <w:sz w:val="32"/>
      <w:szCs w:val="32"/>
    </w:rPr>
  </w:style>
  <w:style w:type="paragraph" w:styleId="9">
    <w:name w:val="annotation text"/>
    <w:basedOn w:val="1"/>
    <w:link w:val="19"/>
    <w:qFormat/>
    <w:uiPriority w:val="0"/>
    <w:pPr>
      <w:wordWrap w:val="0"/>
      <w:snapToGrid w:val="0"/>
      <w:spacing w:line="600" w:lineRule="exact"/>
      <w:jc w:val="left"/>
    </w:pPr>
    <w:rPr>
      <w:rFonts w:ascii="Times New Roman" w:hAnsi="Times New Roman" w:eastAsia="方正仿宋_GB2312" w:cs="Times New Roman"/>
      <w:sz w:val="32"/>
      <w:szCs w:val="32"/>
    </w:rPr>
  </w:style>
  <w:style w:type="paragraph" w:styleId="10">
    <w:name w:val="Balloon Text"/>
    <w:basedOn w:val="1"/>
    <w:link w:val="20"/>
    <w:semiHidden/>
    <w:unhideWhenUsed/>
    <w:qFormat/>
    <w:uiPriority w:val="99"/>
    <w:rPr>
      <w:sz w:val="18"/>
      <w:szCs w:val="18"/>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annotation subject"/>
    <w:basedOn w:val="9"/>
    <w:next w:val="9"/>
    <w:link w:val="25"/>
    <w:semiHidden/>
    <w:unhideWhenUsed/>
    <w:qFormat/>
    <w:uiPriority w:val="99"/>
    <w:pPr>
      <w:wordWrap/>
      <w:snapToGrid/>
      <w:spacing w:line="240" w:lineRule="auto"/>
    </w:pPr>
    <w:rPr>
      <w:rFonts w:asciiTheme="minorHAnsi" w:hAnsiTheme="minorHAnsi" w:eastAsiaTheme="minorEastAsia" w:cstheme="minorBidi"/>
      <w:b/>
      <w:bCs/>
      <w:sz w:val="21"/>
      <w:szCs w:val="22"/>
    </w:rPr>
  </w:style>
  <w:style w:type="character" w:styleId="16">
    <w:name w:val="annotation reference"/>
    <w:qFormat/>
    <w:uiPriority w:val="0"/>
    <w:rPr>
      <w:sz w:val="21"/>
      <w:szCs w:val="21"/>
    </w:rPr>
  </w:style>
  <w:style w:type="paragraph" w:customStyle="1" w:styleId="17">
    <w:name w:val="00、首行缩进2字符正文"/>
    <w:basedOn w:val="1"/>
    <w:qFormat/>
    <w:uiPriority w:val="0"/>
    <w:pPr>
      <w:tabs>
        <w:tab w:val="left" w:pos="0"/>
      </w:tabs>
      <w:wordWrap w:val="0"/>
      <w:snapToGrid w:val="0"/>
      <w:spacing w:line="600" w:lineRule="exact"/>
      <w:ind w:firstLine="480" w:firstLineChars="200"/>
      <w:jc w:val="left"/>
    </w:pPr>
    <w:rPr>
      <w:rFonts w:ascii="Times New Roman" w:hAnsi="Times New Roman" w:eastAsia="方正仿宋_GB2312" w:cs="Times New Roman"/>
      <w:sz w:val="32"/>
      <w:szCs w:val="32"/>
    </w:rPr>
  </w:style>
  <w:style w:type="character" w:customStyle="1" w:styleId="18">
    <w:name w:val="标题 5 字符"/>
    <w:basedOn w:val="15"/>
    <w:link w:val="6"/>
    <w:qFormat/>
    <w:uiPriority w:val="9"/>
    <w:rPr>
      <w:rFonts w:ascii="Times New Roman" w:hAnsi="Times New Roman" w:eastAsia="方正仿宋_GB2312" w:cs="Times New Roman"/>
      <w:b/>
      <w:bCs/>
      <w:sz w:val="28"/>
      <w:szCs w:val="28"/>
    </w:rPr>
  </w:style>
  <w:style w:type="character" w:customStyle="1" w:styleId="19">
    <w:name w:val="批注文字 字符"/>
    <w:basedOn w:val="15"/>
    <w:link w:val="9"/>
    <w:qFormat/>
    <w:uiPriority w:val="0"/>
    <w:rPr>
      <w:rFonts w:ascii="Times New Roman" w:hAnsi="Times New Roman" w:eastAsia="方正仿宋_GB2312" w:cs="Times New Roman"/>
      <w:sz w:val="32"/>
      <w:szCs w:val="32"/>
    </w:rPr>
  </w:style>
  <w:style w:type="character" w:customStyle="1" w:styleId="20">
    <w:name w:val="批注框文本 字符"/>
    <w:basedOn w:val="15"/>
    <w:link w:val="10"/>
    <w:semiHidden/>
    <w:qFormat/>
    <w:uiPriority w:val="99"/>
    <w:rPr>
      <w:sz w:val="18"/>
      <w:szCs w:val="18"/>
    </w:rPr>
  </w:style>
  <w:style w:type="character" w:customStyle="1" w:styleId="21">
    <w:name w:val="标题 4 字符"/>
    <w:basedOn w:val="15"/>
    <w:link w:val="5"/>
    <w:qFormat/>
    <w:uiPriority w:val="9"/>
    <w:rPr>
      <w:rFonts w:ascii="Cambria" w:hAnsi="Cambria" w:eastAsia="宋体" w:cs="Times New Roman"/>
      <w:b/>
      <w:bCs/>
      <w:sz w:val="28"/>
      <w:szCs w:val="28"/>
    </w:rPr>
  </w:style>
  <w:style w:type="paragraph" w:customStyle="1" w:styleId="2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3">
    <w:name w:val="null3"/>
    <w:hidden/>
    <w:qFormat/>
    <w:uiPriority w:val="0"/>
    <w:rPr>
      <w:rFonts w:hint="eastAsia" w:asciiTheme="minorHAnsi" w:hAnsiTheme="minorHAnsi" w:eastAsiaTheme="minorEastAsia" w:cstheme="minorBidi"/>
      <w:lang w:val="en-US" w:eastAsia="zh-Hans" w:bidi="ar-SA"/>
    </w:rPr>
  </w:style>
  <w:style w:type="character" w:customStyle="1" w:styleId="24">
    <w:name w:val="正文文本 字符"/>
    <w:basedOn w:val="15"/>
    <w:link w:val="2"/>
    <w:qFormat/>
    <w:uiPriority w:val="0"/>
    <w:rPr>
      <w:rFonts w:ascii="Times New Roman" w:hAnsi="Times New Roman" w:eastAsia="方正仿宋" w:cs="Times New Roman"/>
      <w:sz w:val="32"/>
      <w:szCs w:val="24"/>
    </w:rPr>
  </w:style>
  <w:style w:type="character" w:customStyle="1" w:styleId="25">
    <w:name w:val="批注主题 字符"/>
    <w:basedOn w:val="19"/>
    <w:link w:val="13"/>
    <w:semiHidden/>
    <w:qFormat/>
    <w:uiPriority w:val="99"/>
    <w:rPr>
      <w:rFonts w:ascii="Times New Roman" w:hAnsi="Times New Roman" w:eastAsia="方正仿宋_GB2312" w:cs="Times New Roman"/>
      <w:b/>
      <w:bCs/>
      <w:sz w:val="32"/>
      <w:szCs w:val="32"/>
    </w:rPr>
  </w:style>
  <w:style w:type="character" w:customStyle="1" w:styleId="26">
    <w:name w:val="标题 6 字符"/>
    <w:basedOn w:val="15"/>
    <w:link w:val="7"/>
    <w:qFormat/>
    <w:uiPriority w:val="9"/>
    <w:rPr>
      <w:rFonts w:ascii="Cambria" w:hAnsi="Cambria" w:eastAsia="宋体" w:cs="Times New Roman"/>
      <w:b/>
      <w:bCs/>
      <w:sz w:val="24"/>
      <w:szCs w:val="24"/>
    </w:rPr>
  </w:style>
  <w:style w:type="character" w:customStyle="1" w:styleId="27">
    <w:name w:val="页眉 字符"/>
    <w:basedOn w:val="15"/>
    <w:link w:val="12"/>
    <w:qFormat/>
    <w:uiPriority w:val="99"/>
    <w:rPr>
      <w:kern w:val="2"/>
      <w:sz w:val="18"/>
      <w:szCs w:val="18"/>
    </w:rPr>
  </w:style>
  <w:style w:type="character" w:customStyle="1" w:styleId="28">
    <w:name w:val="页脚 字符"/>
    <w:basedOn w:val="15"/>
    <w:link w:val="11"/>
    <w:qFormat/>
    <w:uiPriority w:val="99"/>
    <w:rPr>
      <w:kern w:val="2"/>
      <w:sz w:val="18"/>
      <w:szCs w:val="18"/>
    </w:rPr>
  </w:style>
  <w:style w:type="character" w:customStyle="1" w:styleId="29">
    <w:name w:val="标题 2 字符"/>
    <w:basedOn w:val="15"/>
    <w:link w:val="4"/>
    <w:semiHidden/>
    <w:qFormat/>
    <w:uiPriority w:val="9"/>
    <w:rPr>
      <w:rFonts w:asciiTheme="majorHAnsi" w:hAnsiTheme="majorHAnsi" w:eastAsiaTheme="majorEastAsia" w:cstheme="majorBidi"/>
      <w:b/>
      <w:bCs/>
      <w:kern w:val="2"/>
      <w:sz w:val="32"/>
      <w:szCs w:val="32"/>
    </w:rPr>
  </w:style>
  <w:style w:type="paragraph" w:styleId="30">
    <w:name w:val="List Paragraph"/>
    <w:basedOn w:val="1"/>
    <w:qFormat/>
    <w:uiPriority w:val="0"/>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5731</Words>
  <Characters>5951</Characters>
  <Lines>51</Lines>
  <Paragraphs>14</Paragraphs>
  <TotalTime>4</TotalTime>
  <ScaleCrop>false</ScaleCrop>
  <LinksUpToDate>false</LinksUpToDate>
  <CharactersWithSpaces>5964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2023-04-13T02:28:00Z</dcterms:created>
  <dc:creator>Song</dc:creator>
  <cp:lastModifiedBy>程莉</cp:lastModifiedBy>
  <cp:lastPrinted>2026-08-27T02:17:01Z</cp:lastPrinted>
  <dcterms:modified xsi:type="dcterms:W3CDTF">2026-08-27T02:17:06Z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2C685BAD56A04F279FA6B802661E34E3_13</vt:lpwstr>
  </property>
  <property fmtid="{D5CDD505-2E9C-101B-9397-08002B2CF9AE}" pid="4" name="KSOTemplateDocerSaveRecord">
    <vt:lpwstr>eyJoZGlkIjoiMmMwNzg2YmU3NGJkNTEzOWI2ODZkNDgxZjIyYTIxODMiLCJ1c2VySWQiOiIxMTIzOTUxNjY4In0=</vt:lpwstr>
  </property>
</Properties>
</file>